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0C366" w14:textId="77777777" w:rsidR="009E604A" w:rsidRDefault="009E604A" w:rsidP="00D20EE2">
      <w:pPr>
        <w:spacing w:line="240" w:lineRule="exact"/>
        <w:jc w:val="center"/>
        <w:outlineLvl w:val="0"/>
        <w:rPr>
          <w:rFonts w:ascii="Times New Roman" w:hAnsi="Times New Roman"/>
          <w:b/>
          <w:bCs/>
          <w:color w:val="FF0000"/>
          <w:lang w:val="en-GB"/>
        </w:rPr>
      </w:pPr>
      <w:r w:rsidRPr="009E604A">
        <w:rPr>
          <w:rFonts w:ascii="Times New Roman" w:hAnsi="Times New Roman"/>
          <w:b/>
          <w:bCs/>
          <w:color w:val="FF0000"/>
          <w:lang w:val="en-GB"/>
        </w:rPr>
        <w:t>Please note that the Proceedings will be published on BIO Web of Conferences journal</w:t>
      </w:r>
      <w:r>
        <w:rPr>
          <w:rFonts w:ascii="Times New Roman" w:hAnsi="Times New Roman"/>
          <w:b/>
          <w:bCs/>
          <w:color w:val="FF0000"/>
          <w:lang w:val="en-GB"/>
        </w:rPr>
        <w:t xml:space="preserve"> and the </w:t>
      </w:r>
      <w:r w:rsidRPr="009E604A">
        <w:rPr>
          <w:rFonts w:ascii="Times New Roman" w:hAnsi="Times New Roman"/>
          <w:b/>
          <w:bCs/>
          <w:color w:val="FF0000"/>
          <w:u w:val="single"/>
          <w:lang w:val="en-GB"/>
        </w:rPr>
        <w:t xml:space="preserve">minimum length is </w:t>
      </w:r>
      <w:r>
        <w:rPr>
          <w:rFonts w:ascii="Times New Roman" w:hAnsi="Times New Roman"/>
          <w:b/>
          <w:bCs/>
          <w:color w:val="FF0000"/>
          <w:u w:val="single"/>
          <w:lang w:val="en-GB"/>
        </w:rPr>
        <w:t>three (</w:t>
      </w:r>
      <w:r w:rsidRPr="009E604A">
        <w:rPr>
          <w:rFonts w:ascii="Times New Roman" w:hAnsi="Times New Roman"/>
          <w:b/>
          <w:bCs/>
          <w:color w:val="FF0000"/>
          <w:u w:val="single"/>
          <w:lang w:val="en-GB"/>
        </w:rPr>
        <w:t>3</w:t>
      </w:r>
      <w:r>
        <w:rPr>
          <w:rFonts w:ascii="Times New Roman" w:hAnsi="Times New Roman"/>
          <w:b/>
          <w:bCs/>
          <w:color w:val="FF0000"/>
          <w:u w:val="single"/>
          <w:lang w:val="en-GB"/>
        </w:rPr>
        <w:t>)</w:t>
      </w:r>
      <w:r w:rsidRPr="009E604A">
        <w:rPr>
          <w:rFonts w:ascii="Times New Roman" w:hAnsi="Times New Roman"/>
          <w:b/>
          <w:bCs/>
          <w:color w:val="FF0000"/>
          <w:u w:val="single"/>
          <w:lang w:val="en-GB"/>
        </w:rPr>
        <w:t xml:space="preserve"> pages</w:t>
      </w:r>
      <w:r w:rsidRPr="009E604A">
        <w:rPr>
          <w:rFonts w:ascii="Times New Roman" w:hAnsi="Times New Roman"/>
          <w:b/>
          <w:bCs/>
          <w:color w:val="FF0000"/>
          <w:lang w:val="en-GB"/>
        </w:rPr>
        <w:t xml:space="preserve"> </w:t>
      </w:r>
    </w:p>
    <w:p w14:paraId="3674F194" w14:textId="77777777" w:rsidR="009E604A" w:rsidRPr="009E604A" w:rsidRDefault="009E604A" w:rsidP="00D20EE2">
      <w:pPr>
        <w:spacing w:line="240" w:lineRule="exact"/>
        <w:jc w:val="center"/>
        <w:outlineLvl w:val="0"/>
        <w:rPr>
          <w:rFonts w:ascii="Times New Roman" w:hAnsi="Times New Roman"/>
          <w:b/>
          <w:bCs/>
          <w:color w:val="FF0000"/>
          <w:lang w:val="en-GB"/>
        </w:rPr>
      </w:pPr>
    </w:p>
    <w:p w14:paraId="3F648638" w14:textId="77777777" w:rsidR="00597C30" w:rsidRDefault="009069BE" w:rsidP="00D20EE2">
      <w:pPr>
        <w:spacing w:line="240" w:lineRule="exact"/>
        <w:jc w:val="center"/>
        <w:outlineLvl w:val="0"/>
        <w:rPr>
          <w:rFonts w:ascii="Times New Roman" w:hAnsi="Times New Roman"/>
          <w:b/>
          <w:bCs/>
          <w:lang w:val="en-GB"/>
        </w:rPr>
      </w:pPr>
      <w:r w:rsidRPr="00D20EE2">
        <w:rPr>
          <w:rFonts w:ascii="Times New Roman" w:hAnsi="Times New Roman"/>
          <w:b/>
          <w:bCs/>
          <w:lang w:val="en-GB"/>
        </w:rPr>
        <w:t>M</w:t>
      </w:r>
      <w:r w:rsidR="00E65E66" w:rsidRPr="00D20EE2">
        <w:rPr>
          <w:rFonts w:ascii="Times New Roman" w:hAnsi="Times New Roman"/>
          <w:b/>
          <w:bCs/>
          <w:lang w:val="en-GB"/>
        </w:rPr>
        <w:t xml:space="preserve">odelling the life cycle of </w:t>
      </w:r>
      <w:r w:rsidR="00E65E66" w:rsidRPr="00D20EE2">
        <w:rPr>
          <w:rFonts w:ascii="Times New Roman" w:hAnsi="Times New Roman"/>
          <w:b/>
          <w:bCs/>
          <w:i/>
          <w:lang w:val="en-GB"/>
        </w:rPr>
        <w:t>Erysiphe necator</w:t>
      </w:r>
      <w:r w:rsidR="00D20EE2">
        <w:rPr>
          <w:rFonts w:ascii="Times New Roman" w:hAnsi="Times New Roman"/>
          <w:b/>
          <w:bCs/>
          <w:i/>
          <w:lang w:val="en-GB"/>
        </w:rPr>
        <w:t xml:space="preserve"> </w:t>
      </w:r>
      <w:r w:rsidR="00D20EE2" w:rsidRPr="00D20EE2">
        <w:rPr>
          <w:rFonts w:ascii="Times New Roman" w:hAnsi="Times New Roman"/>
          <w:b/>
          <w:bCs/>
          <w:color w:val="FF0000"/>
          <w:lang w:val="en-GB"/>
        </w:rPr>
        <w:t>[Title</w:t>
      </w:r>
      <w:r w:rsidR="00D20EE2">
        <w:rPr>
          <w:rFonts w:ascii="Times New Roman" w:hAnsi="Times New Roman"/>
          <w:b/>
          <w:bCs/>
          <w:color w:val="FF0000"/>
          <w:lang w:val="en-GB"/>
        </w:rPr>
        <w:t>:</w:t>
      </w:r>
      <w:r w:rsidR="00D20EE2" w:rsidRPr="00D20EE2">
        <w:rPr>
          <w:rFonts w:ascii="Times New Roman" w:hAnsi="Times New Roman"/>
          <w:b/>
          <w:bCs/>
          <w:color w:val="FF0000"/>
          <w:lang w:val="en-GB"/>
        </w:rPr>
        <w:t xml:space="preserve"> Times</w:t>
      </w:r>
      <w:r w:rsidR="009E604A">
        <w:rPr>
          <w:rFonts w:ascii="Times New Roman" w:hAnsi="Times New Roman"/>
          <w:b/>
          <w:bCs/>
          <w:color w:val="FF0000"/>
          <w:lang w:val="en-GB"/>
        </w:rPr>
        <w:t xml:space="preserve"> 12,</w:t>
      </w:r>
      <w:r w:rsidR="00D20EE2">
        <w:rPr>
          <w:rFonts w:ascii="Times New Roman" w:hAnsi="Times New Roman"/>
          <w:b/>
          <w:bCs/>
          <w:color w:val="FF0000"/>
          <w:lang w:val="en-GB"/>
        </w:rPr>
        <w:t xml:space="preserve"> </w:t>
      </w:r>
      <w:r w:rsidR="009E604A">
        <w:rPr>
          <w:rFonts w:ascii="Times New Roman" w:hAnsi="Times New Roman"/>
          <w:b/>
          <w:bCs/>
          <w:color w:val="FF0000"/>
          <w:lang w:val="en-GB"/>
        </w:rPr>
        <w:t>B</w:t>
      </w:r>
      <w:r w:rsidR="00D20EE2">
        <w:rPr>
          <w:rFonts w:ascii="Times New Roman" w:hAnsi="Times New Roman"/>
          <w:b/>
          <w:bCs/>
          <w:color w:val="FF0000"/>
          <w:lang w:val="en-GB"/>
        </w:rPr>
        <w:t>old</w:t>
      </w:r>
      <w:r w:rsidR="00D20EE2" w:rsidRPr="00D20EE2">
        <w:rPr>
          <w:rFonts w:ascii="Times New Roman" w:hAnsi="Times New Roman"/>
          <w:b/>
          <w:bCs/>
          <w:color w:val="FF0000"/>
          <w:lang w:val="en-GB"/>
        </w:rPr>
        <w:t>]</w:t>
      </w:r>
    </w:p>
    <w:p w14:paraId="0E7DE8D0" w14:textId="77777777" w:rsidR="00D20EE2" w:rsidRPr="00D20EE2" w:rsidRDefault="00D20EE2" w:rsidP="00D20EE2">
      <w:pPr>
        <w:spacing w:line="240" w:lineRule="exact"/>
        <w:jc w:val="center"/>
        <w:outlineLvl w:val="0"/>
        <w:rPr>
          <w:rFonts w:ascii="Times New Roman" w:hAnsi="Times New Roman"/>
          <w:b/>
          <w:bCs/>
          <w:lang w:val="en-GB"/>
        </w:rPr>
      </w:pPr>
    </w:p>
    <w:p w14:paraId="0F593E92" w14:textId="77777777" w:rsidR="00640C32" w:rsidRPr="00D20EE2" w:rsidRDefault="00361474" w:rsidP="00F42AFC">
      <w:pPr>
        <w:pStyle w:val="Corpotesto"/>
        <w:spacing w:line="240" w:lineRule="exact"/>
        <w:jc w:val="center"/>
        <w:outlineLvl w:val="0"/>
        <w:rPr>
          <w:sz w:val="22"/>
        </w:rPr>
      </w:pPr>
      <w:r w:rsidRPr="00D20EE2">
        <w:rPr>
          <w:sz w:val="22"/>
        </w:rPr>
        <w:t>Legler</w:t>
      </w:r>
      <w:r w:rsidR="00E43527" w:rsidRPr="00D20EE2">
        <w:rPr>
          <w:sz w:val="22"/>
          <w:vertAlign w:val="superscript"/>
        </w:rPr>
        <w:t>1</w:t>
      </w:r>
      <w:r w:rsidRPr="00D20EE2">
        <w:rPr>
          <w:sz w:val="22"/>
        </w:rPr>
        <w:t xml:space="preserve">, </w:t>
      </w:r>
      <w:r w:rsidR="00E43527" w:rsidRPr="00D20EE2">
        <w:rPr>
          <w:sz w:val="22"/>
        </w:rPr>
        <w:t xml:space="preserve">S.E., </w:t>
      </w:r>
      <w:r w:rsidR="00A31D9A" w:rsidRPr="00D20EE2">
        <w:rPr>
          <w:sz w:val="22"/>
        </w:rPr>
        <w:t>Caffi</w:t>
      </w:r>
      <w:r w:rsidR="00E43527" w:rsidRPr="00D20EE2">
        <w:rPr>
          <w:sz w:val="22"/>
          <w:vertAlign w:val="superscript"/>
        </w:rPr>
        <w:t>1</w:t>
      </w:r>
      <w:r w:rsidR="00640C32" w:rsidRPr="00D20EE2">
        <w:rPr>
          <w:sz w:val="22"/>
        </w:rPr>
        <w:t xml:space="preserve">, </w:t>
      </w:r>
      <w:r w:rsidR="00E43527" w:rsidRPr="00D20EE2">
        <w:rPr>
          <w:sz w:val="22"/>
        </w:rPr>
        <w:t xml:space="preserve">T., </w:t>
      </w:r>
      <w:r w:rsidR="00A31D9A" w:rsidRPr="00D20EE2">
        <w:rPr>
          <w:sz w:val="22"/>
        </w:rPr>
        <w:t>Rossi</w:t>
      </w:r>
      <w:r w:rsidR="00E43527" w:rsidRPr="00D20EE2">
        <w:rPr>
          <w:sz w:val="22"/>
          <w:vertAlign w:val="superscript"/>
        </w:rPr>
        <w:t>1</w:t>
      </w:r>
      <w:r w:rsidR="009069BE" w:rsidRPr="00D20EE2">
        <w:rPr>
          <w:sz w:val="22"/>
        </w:rPr>
        <w:t xml:space="preserve">, </w:t>
      </w:r>
      <w:r w:rsidR="00E43527" w:rsidRPr="00D20EE2">
        <w:rPr>
          <w:sz w:val="22"/>
        </w:rPr>
        <w:t xml:space="preserve">V., </w:t>
      </w:r>
      <w:r w:rsidR="009069BE" w:rsidRPr="00D20EE2">
        <w:rPr>
          <w:sz w:val="22"/>
        </w:rPr>
        <w:t>and S. Giosuè</w:t>
      </w:r>
      <w:r w:rsidR="00E43527" w:rsidRPr="00D20EE2">
        <w:rPr>
          <w:sz w:val="22"/>
          <w:vertAlign w:val="superscript"/>
        </w:rPr>
        <w:t>2</w:t>
      </w:r>
      <w:r w:rsidR="00D20EE2" w:rsidRPr="00D20EE2">
        <w:rPr>
          <w:sz w:val="22"/>
          <w:vertAlign w:val="superscript"/>
        </w:rPr>
        <w:t xml:space="preserve"> </w:t>
      </w:r>
      <w:r w:rsidR="00D20EE2">
        <w:rPr>
          <w:sz w:val="22"/>
          <w:vertAlign w:val="superscript"/>
        </w:rPr>
        <w:t xml:space="preserve"> </w:t>
      </w:r>
      <w:r w:rsidR="00D20EE2" w:rsidRPr="00D20EE2">
        <w:rPr>
          <w:b w:val="0"/>
          <w:bCs/>
          <w:color w:val="FF0000"/>
          <w:sz w:val="20"/>
          <w:szCs w:val="15"/>
          <w:lang w:val="en-GB"/>
        </w:rPr>
        <w:t>[Authors</w:t>
      </w:r>
      <w:r w:rsidR="00D20EE2">
        <w:rPr>
          <w:b w:val="0"/>
          <w:bCs/>
          <w:color w:val="FF0000"/>
          <w:sz w:val="20"/>
          <w:szCs w:val="15"/>
          <w:lang w:val="en-GB"/>
        </w:rPr>
        <w:t>:</w:t>
      </w:r>
      <w:r w:rsidR="00D20EE2" w:rsidRPr="00D20EE2">
        <w:rPr>
          <w:b w:val="0"/>
          <w:bCs/>
          <w:color w:val="FF0000"/>
          <w:sz w:val="20"/>
          <w:szCs w:val="15"/>
          <w:lang w:val="en-GB"/>
        </w:rPr>
        <w:t xml:space="preserve"> Times 10]</w:t>
      </w:r>
    </w:p>
    <w:p w14:paraId="6DC213B2" w14:textId="77777777" w:rsidR="00640C32" w:rsidRPr="00D20EE2" w:rsidRDefault="00640C32" w:rsidP="00640C32">
      <w:pPr>
        <w:pStyle w:val="Corpotesto"/>
        <w:spacing w:line="200" w:lineRule="exact"/>
        <w:jc w:val="center"/>
        <w:rPr>
          <w:sz w:val="22"/>
        </w:rPr>
      </w:pPr>
    </w:p>
    <w:p w14:paraId="497A7765" w14:textId="77777777" w:rsidR="00640C32" w:rsidRPr="00D20EE2" w:rsidRDefault="00E43527" w:rsidP="00640C32">
      <w:pPr>
        <w:pStyle w:val="Corpotesto"/>
        <w:spacing w:line="240" w:lineRule="exact"/>
        <w:rPr>
          <w:b w:val="0"/>
          <w:bCs/>
          <w:sz w:val="18"/>
          <w:szCs w:val="18"/>
          <w:lang w:val="it-IT"/>
        </w:rPr>
      </w:pPr>
      <w:r w:rsidRPr="00D20EE2">
        <w:rPr>
          <w:sz w:val="18"/>
          <w:szCs w:val="18"/>
          <w:vertAlign w:val="superscript"/>
          <w:lang w:val="it-IT"/>
        </w:rPr>
        <w:t>1</w:t>
      </w:r>
      <w:r w:rsidR="00A31D9A" w:rsidRPr="00D20EE2">
        <w:rPr>
          <w:b w:val="0"/>
          <w:bCs/>
          <w:sz w:val="18"/>
          <w:szCs w:val="18"/>
          <w:lang w:val="it-IT"/>
        </w:rPr>
        <w:t>Università Cattolica del Sacro Cuore, Istituto di Entomologia e Patologia Vegetale, I-29122 Piacenza</w:t>
      </w:r>
      <w:r w:rsidR="00640C32" w:rsidRPr="00D20EE2">
        <w:rPr>
          <w:b w:val="0"/>
          <w:bCs/>
          <w:sz w:val="18"/>
          <w:szCs w:val="18"/>
          <w:lang w:val="it-IT"/>
        </w:rPr>
        <w:t xml:space="preserve">, </w:t>
      </w:r>
      <w:r w:rsidR="00A31D9A" w:rsidRPr="00D20EE2">
        <w:rPr>
          <w:b w:val="0"/>
          <w:bCs/>
          <w:sz w:val="18"/>
          <w:szCs w:val="18"/>
          <w:lang w:val="it-IT"/>
        </w:rPr>
        <w:t>Italy</w:t>
      </w:r>
    </w:p>
    <w:p w14:paraId="7A432E89" w14:textId="77777777" w:rsidR="009069BE" w:rsidRPr="00D20EE2" w:rsidRDefault="00E43527" w:rsidP="00640C32">
      <w:pPr>
        <w:pStyle w:val="Corpotesto"/>
        <w:spacing w:line="240" w:lineRule="exact"/>
        <w:rPr>
          <w:b w:val="0"/>
          <w:bCs/>
          <w:sz w:val="18"/>
          <w:szCs w:val="18"/>
          <w:lang w:val="it-IT"/>
        </w:rPr>
      </w:pPr>
      <w:r w:rsidRPr="00D20EE2">
        <w:rPr>
          <w:sz w:val="18"/>
          <w:szCs w:val="18"/>
          <w:vertAlign w:val="superscript"/>
          <w:lang w:val="it-IT"/>
        </w:rPr>
        <w:t>2</w:t>
      </w:r>
      <w:r w:rsidR="009069BE" w:rsidRPr="00D20EE2">
        <w:rPr>
          <w:b w:val="0"/>
          <w:bCs/>
          <w:sz w:val="18"/>
          <w:szCs w:val="18"/>
          <w:lang w:val="it-IT"/>
        </w:rPr>
        <w:t>Horta Srl, spin off company of Università Cattolica del Sacro Cuore, I-29122 Piacenza, Italy</w:t>
      </w:r>
      <w:r w:rsidR="00D20EE2">
        <w:rPr>
          <w:b w:val="0"/>
          <w:bCs/>
          <w:sz w:val="18"/>
          <w:szCs w:val="18"/>
          <w:lang w:val="it-IT"/>
        </w:rPr>
        <w:t xml:space="preserve"> </w:t>
      </w:r>
      <w:r w:rsidR="00D20EE2" w:rsidRPr="00D20EE2">
        <w:rPr>
          <w:b w:val="0"/>
          <w:bCs/>
          <w:color w:val="FF0000"/>
          <w:sz w:val="18"/>
          <w:szCs w:val="13"/>
          <w:lang w:val="it-IT"/>
        </w:rPr>
        <w:t>[Affiliation</w:t>
      </w:r>
      <w:r w:rsidR="00D20EE2">
        <w:rPr>
          <w:b w:val="0"/>
          <w:bCs/>
          <w:color w:val="FF0000"/>
          <w:sz w:val="18"/>
          <w:szCs w:val="13"/>
          <w:lang w:val="it-IT"/>
        </w:rPr>
        <w:t xml:space="preserve">: </w:t>
      </w:r>
      <w:r w:rsidR="00D20EE2" w:rsidRPr="00D20EE2">
        <w:rPr>
          <w:b w:val="0"/>
          <w:bCs/>
          <w:color w:val="FF0000"/>
          <w:sz w:val="18"/>
          <w:szCs w:val="13"/>
          <w:lang w:val="it-IT"/>
        </w:rPr>
        <w:t>Times 9]</w:t>
      </w:r>
    </w:p>
    <w:p w14:paraId="7E5D3D98" w14:textId="77777777" w:rsidR="00E26BE6" w:rsidRPr="00D20EE2" w:rsidRDefault="00E26BE6" w:rsidP="00E43527">
      <w:pPr>
        <w:pStyle w:val="Corpotesto"/>
        <w:rPr>
          <w:b w:val="0"/>
          <w:lang w:val="it-IT"/>
        </w:rPr>
      </w:pPr>
      <w:r w:rsidRPr="00D20EE2">
        <w:rPr>
          <w:b w:val="0"/>
          <w:lang w:val="it-IT"/>
        </w:rPr>
        <w:t>______________________________________________________________________________</w:t>
      </w:r>
    </w:p>
    <w:p w14:paraId="5A10EBC6" w14:textId="77777777" w:rsidR="00E43527" w:rsidRPr="00D20EE2" w:rsidRDefault="00E43527" w:rsidP="00E43527">
      <w:pPr>
        <w:pStyle w:val="Corpotesto"/>
        <w:rPr>
          <w:b w:val="0"/>
          <w:lang w:val="it-IT"/>
        </w:rPr>
      </w:pPr>
    </w:p>
    <w:p w14:paraId="5631F900" w14:textId="77777777" w:rsidR="00E26BE6" w:rsidRPr="00D20EE2" w:rsidRDefault="00E26BE6">
      <w:pPr>
        <w:tabs>
          <w:tab w:val="left" w:pos="360"/>
        </w:tabs>
        <w:spacing w:line="240" w:lineRule="exact"/>
        <w:jc w:val="both"/>
        <w:rPr>
          <w:rFonts w:ascii="Times New Roman" w:hAnsi="Times New Roman"/>
          <w:color w:val="0000FF"/>
          <w:lang w:val="it-IT"/>
        </w:rPr>
        <w:sectPr w:rsidR="00E26BE6" w:rsidRPr="00D20EE2" w:rsidSect="00E26BE6">
          <w:headerReference w:type="default" r:id="rId7"/>
          <w:footerReference w:type="even" r:id="rId8"/>
          <w:footerReference w:type="default" r:id="rId9"/>
          <w:type w:val="continuous"/>
          <w:pgSz w:w="12240" w:h="15840"/>
          <w:pgMar w:top="1440" w:right="1440" w:bottom="1440" w:left="1440" w:header="720" w:footer="720" w:gutter="0"/>
          <w:cols w:space="720"/>
        </w:sectPr>
      </w:pPr>
    </w:p>
    <w:p w14:paraId="562A4852" w14:textId="77777777" w:rsidR="00272873" w:rsidRPr="00D20EE2" w:rsidRDefault="00D20EE2" w:rsidP="00E634FE">
      <w:pPr>
        <w:autoSpaceDE w:val="0"/>
        <w:autoSpaceDN w:val="0"/>
        <w:adjustRightInd w:val="0"/>
        <w:jc w:val="both"/>
        <w:rPr>
          <w:sz w:val="18"/>
          <w:szCs w:val="18"/>
          <w:lang w:val="en-GB"/>
        </w:rPr>
      </w:pPr>
      <w:r w:rsidRPr="00D20EE2">
        <w:rPr>
          <w:rFonts w:ascii="Times New Roman" w:hAnsi="Times New Roman"/>
          <w:color w:val="FF0000"/>
          <w:sz w:val="18"/>
          <w:szCs w:val="13"/>
        </w:rPr>
        <w:t>[</w:t>
      </w:r>
      <w:r>
        <w:rPr>
          <w:rFonts w:ascii="Times New Roman" w:hAnsi="Times New Roman"/>
          <w:color w:val="FF0000"/>
          <w:sz w:val="18"/>
          <w:szCs w:val="13"/>
        </w:rPr>
        <w:t xml:space="preserve">Running text: </w:t>
      </w:r>
      <w:r w:rsidRPr="00D20EE2">
        <w:rPr>
          <w:color w:val="FF0000"/>
          <w:sz w:val="18"/>
          <w:szCs w:val="13"/>
        </w:rPr>
        <w:t>Times</w:t>
      </w:r>
      <w:r w:rsidRPr="00D20EE2">
        <w:rPr>
          <w:rFonts w:ascii="Times New Roman" w:hAnsi="Times New Roman"/>
          <w:color w:val="FF0000"/>
          <w:sz w:val="18"/>
          <w:szCs w:val="13"/>
        </w:rPr>
        <w:t xml:space="preserve"> </w:t>
      </w:r>
      <w:r w:rsidRPr="00D20EE2">
        <w:rPr>
          <w:color w:val="FF0000"/>
          <w:sz w:val="18"/>
          <w:szCs w:val="13"/>
        </w:rPr>
        <w:t>9</w:t>
      </w:r>
      <w:r w:rsidRPr="00D20EE2">
        <w:rPr>
          <w:rFonts w:ascii="Times New Roman" w:hAnsi="Times New Roman"/>
          <w:color w:val="FF0000"/>
          <w:sz w:val="18"/>
          <w:szCs w:val="13"/>
        </w:rPr>
        <w:t>]</w:t>
      </w:r>
      <w:r w:rsidRPr="00D20EE2">
        <w:rPr>
          <w:rFonts w:ascii="Times New Roman" w:hAnsi="Times New Roman"/>
          <w:b/>
          <w:bCs/>
          <w:color w:val="FF0000"/>
          <w:sz w:val="18"/>
          <w:szCs w:val="13"/>
        </w:rPr>
        <w:t xml:space="preserve"> </w:t>
      </w:r>
      <w:r w:rsidR="00A111E3" w:rsidRPr="00D20EE2">
        <w:rPr>
          <w:sz w:val="18"/>
          <w:szCs w:val="18"/>
          <w:lang w:val="en-GB"/>
        </w:rPr>
        <w:t xml:space="preserve">The fungus </w:t>
      </w:r>
      <w:r w:rsidR="006541F9" w:rsidRPr="00D20EE2">
        <w:rPr>
          <w:i/>
          <w:sz w:val="18"/>
          <w:szCs w:val="18"/>
          <w:lang w:val="en-GB"/>
        </w:rPr>
        <w:t>Erisyphe necator</w:t>
      </w:r>
      <w:r w:rsidR="006541F9" w:rsidRPr="00D20EE2">
        <w:rPr>
          <w:sz w:val="18"/>
          <w:szCs w:val="18"/>
          <w:lang w:val="en-GB"/>
        </w:rPr>
        <w:t xml:space="preserve"> (syn. </w:t>
      </w:r>
      <w:r w:rsidR="006541F9" w:rsidRPr="00D20EE2">
        <w:rPr>
          <w:i/>
          <w:sz w:val="18"/>
          <w:szCs w:val="18"/>
          <w:lang w:val="en-GB"/>
        </w:rPr>
        <w:t>Uncinula necator</w:t>
      </w:r>
      <w:r w:rsidR="006541F9" w:rsidRPr="00D20EE2">
        <w:rPr>
          <w:sz w:val="18"/>
          <w:szCs w:val="18"/>
          <w:lang w:val="en-GB"/>
        </w:rPr>
        <w:t>) (Schw.) Burr. is the causal agent of powdery mildew, a major grapevin</w:t>
      </w:r>
      <w:r w:rsidR="0035052A" w:rsidRPr="00D20EE2">
        <w:rPr>
          <w:sz w:val="18"/>
          <w:szCs w:val="18"/>
          <w:lang w:val="en-GB"/>
        </w:rPr>
        <w:t xml:space="preserve">e disease throughout the world. </w:t>
      </w:r>
      <w:r w:rsidR="00A111E3" w:rsidRPr="00D20EE2">
        <w:rPr>
          <w:sz w:val="18"/>
          <w:szCs w:val="18"/>
          <w:lang w:val="en-GB"/>
        </w:rPr>
        <w:t xml:space="preserve">Because this disease causes serious economic losses, the life cycle of the fungus has been extensively studied. </w:t>
      </w:r>
      <w:r w:rsidR="00984804" w:rsidRPr="00D20EE2">
        <w:rPr>
          <w:i/>
          <w:sz w:val="18"/>
          <w:szCs w:val="18"/>
          <w:lang w:val="en-GB"/>
        </w:rPr>
        <w:t xml:space="preserve">E. </w:t>
      </w:r>
      <w:r w:rsidR="0035052A" w:rsidRPr="00D20EE2">
        <w:rPr>
          <w:i/>
          <w:sz w:val="18"/>
          <w:szCs w:val="18"/>
          <w:lang w:val="en-GB"/>
        </w:rPr>
        <w:t>necator</w:t>
      </w:r>
      <w:r w:rsidR="00E65E66" w:rsidRPr="00D20EE2">
        <w:rPr>
          <w:sz w:val="18"/>
          <w:szCs w:val="18"/>
          <w:lang w:val="en-GB"/>
        </w:rPr>
        <w:t xml:space="preserve"> </w:t>
      </w:r>
      <w:r w:rsidR="0035052A" w:rsidRPr="00D20EE2">
        <w:rPr>
          <w:sz w:val="18"/>
          <w:szCs w:val="18"/>
          <w:lang w:val="en-GB"/>
        </w:rPr>
        <w:t xml:space="preserve">is a </w:t>
      </w:r>
      <w:r w:rsidR="00E65E66" w:rsidRPr="00D20EE2">
        <w:rPr>
          <w:sz w:val="18"/>
          <w:szCs w:val="18"/>
          <w:lang w:val="en-GB"/>
        </w:rPr>
        <w:t>polycyclic pathogen</w:t>
      </w:r>
      <w:r w:rsidR="00E13449" w:rsidRPr="00D20EE2">
        <w:rPr>
          <w:sz w:val="18"/>
          <w:szCs w:val="18"/>
          <w:lang w:val="en-GB"/>
        </w:rPr>
        <w:t xml:space="preserve"> that exhibits polymorphism in its spore forms, with sexual (i.e., the ascospores) and asexual (i.e., the conidia) reproduction. </w:t>
      </w:r>
      <w:r w:rsidR="008A4C7E" w:rsidRPr="00D20EE2">
        <w:rPr>
          <w:sz w:val="18"/>
          <w:szCs w:val="18"/>
          <w:lang w:val="en-GB"/>
        </w:rPr>
        <w:t xml:space="preserve">Its life cycle is characterised by a chain of primary and secondary infection cycles that </w:t>
      </w:r>
      <w:r w:rsidR="00A111E3" w:rsidRPr="00D20EE2">
        <w:rPr>
          <w:sz w:val="18"/>
          <w:szCs w:val="18"/>
          <w:lang w:val="en-GB"/>
        </w:rPr>
        <w:t xml:space="preserve">partially </w:t>
      </w:r>
      <w:r w:rsidR="008A4C7E" w:rsidRPr="00D20EE2">
        <w:rPr>
          <w:sz w:val="18"/>
          <w:szCs w:val="18"/>
          <w:lang w:val="en-GB"/>
        </w:rPr>
        <w:t xml:space="preserve">overlap </w:t>
      </w:r>
      <w:r w:rsidR="009F7605" w:rsidRPr="00D20EE2">
        <w:rPr>
          <w:sz w:val="18"/>
          <w:szCs w:val="18"/>
          <w:lang w:val="en-GB"/>
        </w:rPr>
        <w:t xml:space="preserve">in time </w:t>
      </w:r>
      <w:r w:rsidR="00272873" w:rsidRPr="00D20EE2">
        <w:rPr>
          <w:sz w:val="18"/>
          <w:szCs w:val="18"/>
          <w:lang w:val="en-GB"/>
        </w:rPr>
        <w:t>(Fig. 1)</w:t>
      </w:r>
      <w:r w:rsidR="008A4C7E" w:rsidRPr="00D20EE2">
        <w:rPr>
          <w:sz w:val="18"/>
          <w:szCs w:val="18"/>
          <w:lang w:val="en-GB"/>
        </w:rPr>
        <w:t xml:space="preserve">. </w:t>
      </w:r>
    </w:p>
    <w:p w14:paraId="2F254B08" w14:textId="77777777" w:rsidR="008A4C7E" w:rsidRPr="00D20EE2" w:rsidRDefault="008A4C7E" w:rsidP="00E634FE">
      <w:pPr>
        <w:autoSpaceDE w:val="0"/>
        <w:autoSpaceDN w:val="0"/>
        <w:adjustRightInd w:val="0"/>
        <w:jc w:val="both"/>
        <w:rPr>
          <w:sz w:val="18"/>
          <w:szCs w:val="18"/>
          <w:lang w:val="en-GB"/>
        </w:rPr>
      </w:pPr>
    </w:p>
    <w:p w14:paraId="44BC3232" w14:textId="77777777" w:rsidR="00E13449" w:rsidRPr="00D20EE2" w:rsidRDefault="00A111E3" w:rsidP="00C8318E">
      <w:pPr>
        <w:autoSpaceDE w:val="0"/>
        <w:autoSpaceDN w:val="0"/>
        <w:adjustRightInd w:val="0"/>
        <w:jc w:val="both"/>
        <w:rPr>
          <w:sz w:val="18"/>
          <w:szCs w:val="18"/>
          <w:lang w:val="en-GB"/>
        </w:rPr>
      </w:pPr>
      <w:r w:rsidRPr="00D20EE2">
        <w:rPr>
          <w:i/>
          <w:sz w:val="18"/>
          <w:szCs w:val="18"/>
          <w:lang w:val="en-GB"/>
        </w:rPr>
        <w:t>E. necator</w:t>
      </w:r>
      <w:r w:rsidRPr="00D20EE2">
        <w:rPr>
          <w:sz w:val="18"/>
          <w:szCs w:val="18"/>
          <w:lang w:val="en-GB"/>
        </w:rPr>
        <w:t xml:space="preserve"> </w:t>
      </w:r>
      <w:r w:rsidR="008A4C7E" w:rsidRPr="00D20EE2">
        <w:rPr>
          <w:sz w:val="18"/>
          <w:szCs w:val="18"/>
          <w:lang w:val="en-GB"/>
        </w:rPr>
        <w:t xml:space="preserve">overwinters as sexual fruiting bodies, </w:t>
      </w:r>
      <w:r w:rsidR="00E13449" w:rsidRPr="00D20EE2">
        <w:rPr>
          <w:sz w:val="18"/>
          <w:szCs w:val="18"/>
          <w:lang w:val="en-GB"/>
        </w:rPr>
        <w:t>the chasmothecia (formerly cleistothecia)</w:t>
      </w:r>
      <w:r w:rsidR="008A4C7E" w:rsidRPr="00D20EE2">
        <w:rPr>
          <w:sz w:val="18"/>
          <w:szCs w:val="18"/>
          <w:lang w:val="en-GB"/>
        </w:rPr>
        <w:t xml:space="preserve">, on the vine </w:t>
      </w:r>
      <w:r w:rsidR="00E43527" w:rsidRPr="00D20EE2">
        <w:rPr>
          <w:sz w:val="18"/>
          <w:szCs w:val="18"/>
          <w:lang w:val="en-GB"/>
        </w:rPr>
        <w:t>bark (</w:t>
      </w:r>
      <w:r w:rsidR="00C8318E" w:rsidRPr="00D20EE2">
        <w:rPr>
          <w:sz w:val="18"/>
          <w:szCs w:val="18"/>
          <w:lang w:val="en-GB"/>
        </w:rPr>
        <w:t xml:space="preserve">Pearson and Gadoury, 1987; Gadoury and Pearson, 1988; Cortesi </w:t>
      </w:r>
      <w:r w:rsidR="00C8318E" w:rsidRPr="00D20EE2">
        <w:rPr>
          <w:i/>
          <w:sz w:val="18"/>
          <w:szCs w:val="18"/>
          <w:lang w:val="en-GB"/>
        </w:rPr>
        <w:t>et al.</w:t>
      </w:r>
      <w:r w:rsidR="00C8318E" w:rsidRPr="00D20EE2">
        <w:rPr>
          <w:sz w:val="18"/>
          <w:szCs w:val="18"/>
          <w:lang w:val="en-GB"/>
        </w:rPr>
        <w:t xml:space="preserve">, 1997; Jailloux </w:t>
      </w:r>
      <w:r w:rsidR="00C8318E" w:rsidRPr="00D20EE2">
        <w:rPr>
          <w:i/>
          <w:sz w:val="18"/>
          <w:szCs w:val="18"/>
          <w:lang w:val="en-GB"/>
        </w:rPr>
        <w:t>et al.</w:t>
      </w:r>
      <w:r w:rsidR="00C8318E" w:rsidRPr="00D20EE2">
        <w:rPr>
          <w:sz w:val="18"/>
          <w:szCs w:val="18"/>
          <w:lang w:val="en-GB"/>
        </w:rPr>
        <w:t>, 1998; Füzi  1999).</w:t>
      </w:r>
      <w:r w:rsidR="008A4C7E" w:rsidRPr="00D20EE2">
        <w:rPr>
          <w:sz w:val="18"/>
          <w:szCs w:val="18"/>
          <w:lang w:val="en-GB"/>
        </w:rPr>
        <w:t xml:space="preserve"> In spring, ascospores are repeatedly released from chasmothecia </w:t>
      </w:r>
      <w:r w:rsidR="00A4728F" w:rsidRPr="00D20EE2">
        <w:rPr>
          <w:sz w:val="18"/>
          <w:szCs w:val="18"/>
          <w:lang w:val="en-GB"/>
        </w:rPr>
        <w:t>(Fig. 2)</w:t>
      </w:r>
      <w:r w:rsidRPr="00D20EE2">
        <w:rPr>
          <w:sz w:val="18"/>
          <w:szCs w:val="18"/>
          <w:lang w:val="en-GB"/>
        </w:rPr>
        <w:t>,</w:t>
      </w:r>
      <w:r w:rsidR="00A4728F" w:rsidRPr="00D20EE2">
        <w:rPr>
          <w:sz w:val="18"/>
          <w:szCs w:val="18"/>
          <w:lang w:val="en-GB"/>
        </w:rPr>
        <w:t xml:space="preserve"> </w:t>
      </w:r>
      <w:r w:rsidR="008A4C7E" w:rsidRPr="00D20EE2">
        <w:rPr>
          <w:sz w:val="18"/>
          <w:szCs w:val="18"/>
          <w:lang w:val="en-GB"/>
        </w:rPr>
        <w:t xml:space="preserve">and once they reach the leaf surface, they germinate and </w:t>
      </w:r>
      <w:r w:rsidR="00272873" w:rsidRPr="00D20EE2">
        <w:rPr>
          <w:sz w:val="18"/>
          <w:szCs w:val="18"/>
          <w:lang w:val="en-GB"/>
        </w:rPr>
        <w:t xml:space="preserve">cause the primary infections though </w:t>
      </w:r>
      <w:r w:rsidR="008A4C7E" w:rsidRPr="00D20EE2">
        <w:rPr>
          <w:sz w:val="18"/>
          <w:szCs w:val="18"/>
          <w:lang w:val="en-GB"/>
        </w:rPr>
        <w:t xml:space="preserve">a </w:t>
      </w:r>
      <w:r w:rsidR="00486B4E" w:rsidRPr="00D20EE2">
        <w:rPr>
          <w:sz w:val="18"/>
          <w:szCs w:val="18"/>
          <w:lang w:val="en-GB"/>
        </w:rPr>
        <w:t>biotrophic</w:t>
      </w:r>
      <w:r w:rsidR="008A4C7E" w:rsidRPr="00D20EE2">
        <w:rPr>
          <w:sz w:val="18"/>
          <w:szCs w:val="18"/>
          <w:lang w:val="en-GB"/>
        </w:rPr>
        <w:t xml:space="preserve"> relation</w:t>
      </w:r>
      <w:r w:rsidRPr="00D20EE2">
        <w:rPr>
          <w:sz w:val="18"/>
          <w:szCs w:val="18"/>
          <w:lang w:val="en-GB"/>
        </w:rPr>
        <w:t>ship</w:t>
      </w:r>
      <w:r w:rsidR="008A4C7E" w:rsidRPr="00D20EE2">
        <w:rPr>
          <w:sz w:val="18"/>
          <w:szCs w:val="18"/>
          <w:lang w:val="en-GB"/>
        </w:rPr>
        <w:t xml:space="preserve"> with the epiderm</w:t>
      </w:r>
      <w:r w:rsidR="00272873" w:rsidRPr="00D20EE2">
        <w:rPr>
          <w:sz w:val="18"/>
          <w:szCs w:val="18"/>
          <w:lang w:val="en-GB"/>
        </w:rPr>
        <w:t>al</w:t>
      </w:r>
      <w:r w:rsidR="008A4C7E" w:rsidRPr="00D20EE2">
        <w:rPr>
          <w:sz w:val="18"/>
          <w:szCs w:val="18"/>
          <w:lang w:val="en-GB"/>
        </w:rPr>
        <w:t xml:space="preserve"> </w:t>
      </w:r>
      <w:r w:rsidR="00272873" w:rsidRPr="00D20EE2">
        <w:rPr>
          <w:sz w:val="18"/>
          <w:szCs w:val="18"/>
          <w:lang w:val="en-GB"/>
        </w:rPr>
        <w:t xml:space="preserve">leaf </w:t>
      </w:r>
      <w:r w:rsidR="008A4C7E" w:rsidRPr="00D20EE2">
        <w:rPr>
          <w:sz w:val="18"/>
          <w:szCs w:val="18"/>
          <w:lang w:val="en-GB"/>
        </w:rPr>
        <w:t xml:space="preserve">cells. </w:t>
      </w:r>
      <w:r w:rsidR="00272873" w:rsidRPr="00D20EE2">
        <w:rPr>
          <w:sz w:val="18"/>
          <w:szCs w:val="18"/>
          <w:lang w:val="en-GB"/>
        </w:rPr>
        <w:t>The fungal colony grow</w:t>
      </w:r>
      <w:r w:rsidRPr="00D20EE2">
        <w:rPr>
          <w:sz w:val="18"/>
          <w:szCs w:val="18"/>
          <w:lang w:val="en-GB"/>
        </w:rPr>
        <w:t>s</w:t>
      </w:r>
      <w:r w:rsidR="00272873" w:rsidRPr="00D20EE2">
        <w:rPr>
          <w:sz w:val="18"/>
          <w:szCs w:val="18"/>
          <w:lang w:val="en-GB"/>
        </w:rPr>
        <w:t xml:space="preserve"> on the leaf surface and form</w:t>
      </w:r>
      <w:r w:rsidRPr="00D20EE2">
        <w:rPr>
          <w:sz w:val="18"/>
          <w:szCs w:val="18"/>
          <w:lang w:val="en-GB"/>
        </w:rPr>
        <w:t>s</w:t>
      </w:r>
      <w:r w:rsidR="00272873" w:rsidRPr="00D20EE2">
        <w:rPr>
          <w:sz w:val="18"/>
          <w:szCs w:val="18"/>
          <w:lang w:val="en-GB"/>
        </w:rPr>
        <w:t xml:space="preserve"> the conidia, which cause new</w:t>
      </w:r>
      <w:r w:rsidR="00C8318E" w:rsidRPr="00D20EE2">
        <w:rPr>
          <w:sz w:val="18"/>
          <w:szCs w:val="18"/>
          <w:lang w:val="en-GB"/>
        </w:rPr>
        <w:t>,</w:t>
      </w:r>
      <w:r w:rsidR="00272873" w:rsidRPr="00D20EE2">
        <w:rPr>
          <w:sz w:val="18"/>
          <w:szCs w:val="18"/>
          <w:lang w:val="en-GB"/>
        </w:rPr>
        <w:t xml:space="preserve"> secondary infection</w:t>
      </w:r>
      <w:r w:rsidR="005D5FAB" w:rsidRPr="00D20EE2">
        <w:rPr>
          <w:sz w:val="18"/>
          <w:szCs w:val="18"/>
          <w:lang w:val="en-GB"/>
        </w:rPr>
        <w:t xml:space="preserve"> cycle</w:t>
      </w:r>
      <w:r w:rsidR="00272873" w:rsidRPr="00D20EE2">
        <w:rPr>
          <w:sz w:val="18"/>
          <w:szCs w:val="18"/>
          <w:lang w:val="en-GB"/>
        </w:rPr>
        <w:t xml:space="preserve">s and cause the epidemic development from late spring to summer (Gadoury and Pearson, 1988; Cortesi </w:t>
      </w:r>
      <w:r w:rsidR="00272873" w:rsidRPr="00D20EE2">
        <w:rPr>
          <w:i/>
          <w:sz w:val="18"/>
          <w:szCs w:val="18"/>
          <w:lang w:val="en-GB"/>
        </w:rPr>
        <w:t>et al.</w:t>
      </w:r>
      <w:r w:rsidR="00272873" w:rsidRPr="00D20EE2">
        <w:rPr>
          <w:sz w:val="18"/>
          <w:szCs w:val="18"/>
          <w:lang w:val="en-GB"/>
        </w:rPr>
        <w:t xml:space="preserve">, 1997; Gee </w:t>
      </w:r>
      <w:r w:rsidR="00272873" w:rsidRPr="00D20EE2">
        <w:rPr>
          <w:i/>
          <w:sz w:val="18"/>
          <w:szCs w:val="18"/>
          <w:lang w:val="en-GB"/>
        </w:rPr>
        <w:t>et al</w:t>
      </w:r>
      <w:r w:rsidR="00272873" w:rsidRPr="00D20EE2">
        <w:rPr>
          <w:sz w:val="18"/>
          <w:szCs w:val="18"/>
          <w:lang w:val="en-GB"/>
        </w:rPr>
        <w:t>., 2000). In late summer, the pathogen form</w:t>
      </w:r>
      <w:r w:rsidR="00C8318E" w:rsidRPr="00D20EE2">
        <w:rPr>
          <w:sz w:val="18"/>
          <w:szCs w:val="18"/>
          <w:lang w:val="en-GB"/>
        </w:rPr>
        <w:t>s</w:t>
      </w:r>
      <w:r w:rsidR="00272873" w:rsidRPr="00D20EE2">
        <w:rPr>
          <w:sz w:val="18"/>
          <w:szCs w:val="18"/>
          <w:lang w:val="en-GB"/>
        </w:rPr>
        <w:t xml:space="preserve"> new chasmothecia; </w:t>
      </w:r>
      <w:r w:rsidRPr="00D20EE2">
        <w:rPr>
          <w:sz w:val="18"/>
          <w:szCs w:val="18"/>
          <w:lang w:val="en-GB"/>
        </w:rPr>
        <w:t xml:space="preserve">because </w:t>
      </w:r>
      <w:r w:rsidR="008A4C7E" w:rsidRPr="00D20EE2">
        <w:rPr>
          <w:i/>
          <w:sz w:val="18"/>
          <w:szCs w:val="18"/>
          <w:lang w:val="en-GB"/>
        </w:rPr>
        <w:t>E. necator</w:t>
      </w:r>
      <w:r w:rsidR="008A4C7E" w:rsidRPr="00D20EE2">
        <w:rPr>
          <w:sz w:val="18"/>
          <w:szCs w:val="18"/>
          <w:lang w:val="en-GB"/>
        </w:rPr>
        <w:t xml:space="preserve"> is heterothallic, these fruiting bodies form on the affected host tissue when two opposite mating type</w:t>
      </w:r>
      <w:r w:rsidRPr="00D20EE2">
        <w:rPr>
          <w:sz w:val="18"/>
          <w:szCs w:val="18"/>
          <w:lang w:val="en-GB"/>
        </w:rPr>
        <w:t>s</w:t>
      </w:r>
      <w:r w:rsidR="008A4C7E" w:rsidRPr="00D20EE2">
        <w:rPr>
          <w:sz w:val="18"/>
          <w:szCs w:val="18"/>
          <w:lang w:val="en-GB"/>
        </w:rPr>
        <w:t xml:space="preserve"> are in </w:t>
      </w:r>
      <w:r w:rsidR="00E43527" w:rsidRPr="00D20EE2">
        <w:rPr>
          <w:sz w:val="18"/>
          <w:szCs w:val="18"/>
          <w:lang w:val="en-GB"/>
        </w:rPr>
        <w:t>proximity</w:t>
      </w:r>
      <w:r w:rsidR="008A4C7E" w:rsidRPr="00D20EE2">
        <w:rPr>
          <w:sz w:val="18"/>
          <w:szCs w:val="18"/>
          <w:lang w:val="en-GB"/>
        </w:rPr>
        <w:t xml:space="preserve"> and their antheridium and oogonium combine (Schnathorst, 1965; Gadoury and Pearson, 1988). </w:t>
      </w:r>
      <w:r w:rsidR="00F42AFC" w:rsidRPr="00D20EE2">
        <w:rPr>
          <w:sz w:val="18"/>
          <w:szCs w:val="18"/>
          <w:lang w:val="en-GB"/>
        </w:rPr>
        <w:t xml:space="preserve">Mature chasmothecia can either be dispersed by rain splashes to the vine bark, where they overwinter, or they can release ascospores in autumn; the role of ascospore release in the late season is not clear. Increasing genetic diversity of the fungal population may increase the probability that two opposite mating types mate and, according to Gee et al. (2000), the infection efficiency of ascospores. </w:t>
      </w:r>
      <w:r w:rsidR="00C8318E" w:rsidRPr="00D20EE2">
        <w:rPr>
          <w:sz w:val="18"/>
          <w:szCs w:val="18"/>
          <w:lang w:val="en-GB"/>
        </w:rPr>
        <w:t xml:space="preserve">In some cases, the pathogen can overwinter as mycelium in the dormant vine buds. Shoots developing in spring from affected buds are known as flag shoots, which represent a source of inoculum for secondary infections. </w:t>
      </w:r>
    </w:p>
    <w:p w14:paraId="02DE7C2A" w14:textId="77777777" w:rsidR="00892F53" w:rsidRPr="00D20EE2" w:rsidRDefault="00892F53" w:rsidP="00A4728F">
      <w:pPr>
        <w:autoSpaceDE w:val="0"/>
        <w:autoSpaceDN w:val="0"/>
        <w:adjustRightInd w:val="0"/>
        <w:jc w:val="both"/>
        <w:rPr>
          <w:sz w:val="18"/>
          <w:szCs w:val="18"/>
          <w:lang w:val="en-GB"/>
        </w:rPr>
      </w:pPr>
    </w:p>
    <w:p w14:paraId="2C4DFC20" w14:textId="77777777" w:rsidR="009E06B6" w:rsidRPr="00D20EE2" w:rsidRDefault="00A43813" w:rsidP="009E06B6">
      <w:pPr>
        <w:autoSpaceDE w:val="0"/>
        <w:autoSpaceDN w:val="0"/>
        <w:adjustRightInd w:val="0"/>
        <w:jc w:val="both"/>
        <w:rPr>
          <w:sz w:val="18"/>
          <w:szCs w:val="18"/>
          <w:lang w:val="en-GB"/>
        </w:rPr>
      </w:pPr>
      <w:r w:rsidRPr="00D20EE2">
        <w:rPr>
          <w:sz w:val="18"/>
          <w:szCs w:val="18"/>
          <w:lang w:val="en-GB"/>
        </w:rPr>
        <w:t>T</w:t>
      </w:r>
      <w:r w:rsidR="009E06B6" w:rsidRPr="00D20EE2">
        <w:rPr>
          <w:sz w:val="18"/>
          <w:szCs w:val="18"/>
          <w:lang w:val="en-GB"/>
        </w:rPr>
        <w:t xml:space="preserve">he </w:t>
      </w:r>
      <w:r w:rsidRPr="00D20EE2">
        <w:rPr>
          <w:sz w:val="18"/>
          <w:szCs w:val="18"/>
          <w:lang w:val="en-GB"/>
        </w:rPr>
        <w:t xml:space="preserve">processes </w:t>
      </w:r>
      <w:r w:rsidR="009E06B6" w:rsidRPr="00D20EE2">
        <w:rPr>
          <w:sz w:val="18"/>
          <w:szCs w:val="18"/>
          <w:lang w:val="en-GB"/>
        </w:rPr>
        <w:t>described</w:t>
      </w:r>
      <w:r w:rsidRPr="00D20EE2">
        <w:rPr>
          <w:sz w:val="18"/>
          <w:szCs w:val="18"/>
          <w:lang w:val="en-GB"/>
        </w:rPr>
        <w:t xml:space="preserve"> in the previous paragraph can be grouped into five stages</w:t>
      </w:r>
      <w:r w:rsidR="009E06B6" w:rsidRPr="00D20EE2">
        <w:rPr>
          <w:sz w:val="18"/>
          <w:szCs w:val="18"/>
          <w:lang w:val="en-GB"/>
        </w:rPr>
        <w:t>: i) development and maturation of chasmothecia, ascospore dispersal</w:t>
      </w:r>
      <w:r w:rsidR="00C87488" w:rsidRPr="00D20EE2">
        <w:rPr>
          <w:sz w:val="18"/>
          <w:szCs w:val="18"/>
          <w:lang w:val="en-GB"/>
        </w:rPr>
        <w:t>,</w:t>
      </w:r>
      <w:r w:rsidR="009E06B6" w:rsidRPr="00D20EE2">
        <w:rPr>
          <w:sz w:val="18"/>
          <w:szCs w:val="18"/>
          <w:lang w:val="en-GB"/>
        </w:rPr>
        <w:t xml:space="preserve"> and </w:t>
      </w:r>
      <w:r w:rsidR="00C87488" w:rsidRPr="00D20EE2">
        <w:rPr>
          <w:sz w:val="18"/>
          <w:szCs w:val="18"/>
          <w:lang w:val="en-GB"/>
        </w:rPr>
        <w:t>asco</w:t>
      </w:r>
      <w:r w:rsidR="00FC04FB" w:rsidRPr="00D20EE2">
        <w:rPr>
          <w:sz w:val="18"/>
          <w:szCs w:val="18"/>
          <w:lang w:val="en-GB"/>
        </w:rPr>
        <w:t>s</w:t>
      </w:r>
      <w:r w:rsidR="00C87488" w:rsidRPr="00D20EE2">
        <w:rPr>
          <w:sz w:val="18"/>
          <w:szCs w:val="18"/>
          <w:lang w:val="en-GB"/>
        </w:rPr>
        <w:t xml:space="preserve">pore </w:t>
      </w:r>
      <w:r w:rsidR="009E06B6" w:rsidRPr="00D20EE2">
        <w:rPr>
          <w:sz w:val="18"/>
          <w:szCs w:val="18"/>
          <w:lang w:val="en-GB"/>
        </w:rPr>
        <w:t xml:space="preserve">infection; iii) </w:t>
      </w:r>
      <w:r w:rsidR="00454912" w:rsidRPr="00D20EE2">
        <w:rPr>
          <w:sz w:val="18"/>
          <w:szCs w:val="18"/>
          <w:lang w:val="en-GB"/>
        </w:rPr>
        <w:t xml:space="preserve">growth of fungal colonies; iv) </w:t>
      </w:r>
      <w:r w:rsidR="009E06B6" w:rsidRPr="00D20EE2">
        <w:rPr>
          <w:sz w:val="18"/>
          <w:szCs w:val="18"/>
          <w:lang w:val="en-GB"/>
        </w:rPr>
        <w:t>latency and clonal sporulation; and v) conidial infection</w:t>
      </w:r>
      <w:r w:rsidR="009F7605" w:rsidRPr="00D20EE2">
        <w:rPr>
          <w:sz w:val="18"/>
          <w:szCs w:val="18"/>
          <w:lang w:val="en-GB"/>
        </w:rPr>
        <w:t>.</w:t>
      </w:r>
      <w:r w:rsidR="009F7605" w:rsidRPr="00D20EE2">
        <w:rPr>
          <w:b/>
          <w:sz w:val="18"/>
          <w:szCs w:val="18"/>
        </w:rPr>
        <w:t xml:space="preserve"> </w:t>
      </w:r>
      <w:r w:rsidR="009F7605" w:rsidRPr="00D20EE2">
        <w:rPr>
          <w:sz w:val="18"/>
          <w:szCs w:val="18"/>
        </w:rPr>
        <w:t>All five stages</w:t>
      </w:r>
      <w:r w:rsidR="009F7605" w:rsidRPr="00D20EE2">
        <w:rPr>
          <w:b/>
          <w:sz w:val="18"/>
          <w:szCs w:val="18"/>
        </w:rPr>
        <w:t xml:space="preserve"> </w:t>
      </w:r>
      <w:r w:rsidR="009E06B6" w:rsidRPr="00D20EE2">
        <w:rPr>
          <w:sz w:val="18"/>
          <w:szCs w:val="18"/>
          <w:lang w:val="en-GB"/>
        </w:rPr>
        <w:t xml:space="preserve">are strongly influenced by weather. </w:t>
      </w:r>
    </w:p>
    <w:p w14:paraId="46CE1931" w14:textId="77777777" w:rsidR="009E06B6" w:rsidRPr="00D20EE2" w:rsidRDefault="009E06B6" w:rsidP="009E06B6">
      <w:pPr>
        <w:autoSpaceDE w:val="0"/>
        <w:autoSpaceDN w:val="0"/>
        <w:adjustRightInd w:val="0"/>
        <w:jc w:val="both"/>
        <w:rPr>
          <w:sz w:val="18"/>
          <w:szCs w:val="18"/>
          <w:lang w:val="en-GB"/>
        </w:rPr>
      </w:pPr>
    </w:p>
    <w:p w14:paraId="6BA934CE" w14:textId="77777777" w:rsidR="00BC6DD6" w:rsidRPr="00D20EE2" w:rsidRDefault="00A4728F" w:rsidP="00892F53">
      <w:pPr>
        <w:autoSpaceDE w:val="0"/>
        <w:autoSpaceDN w:val="0"/>
        <w:adjustRightInd w:val="0"/>
        <w:jc w:val="both"/>
        <w:rPr>
          <w:sz w:val="18"/>
          <w:szCs w:val="18"/>
          <w:lang w:val="en-GB"/>
        </w:rPr>
      </w:pPr>
      <w:r w:rsidRPr="00D20EE2">
        <w:rPr>
          <w:sz w:val="18"/>
          <w:szCs w:val="18"/>
          <w:lang w:val="en-GB"/>
        </w:rPr>
        <w:t xml:space="preserve">Control of powdery mildew is traditionally based on the management of secondary infections. </w:t>
      </w:r>
      <w:r w:rsidR="008C2D0E" w:rsidRPr="00D20EE2">
        <w:rPr>
          <w:sz w:val="18"/>
          <w:szCs w:val="18"/>
          <w:lang w:val="en-GB"/>
        </w:rPr>
        <w:t xml:space="preserve">According to a survey by the European Commission, in 2007 growers in Europe used 70000 tons of fungicides for grape protection, 53000 tons of which were used against </w:t>
      </w:r>
      <w:r w:rsidR="008C2D0E" w:rsidRPr="00D20EE2">
        <w:rPr>
          <w:i/>
          <w:sz w:val="18"/>
          <w:szCs w:val="18"/>
          <w:lang w:val="en-GB"/>
        </w:rPr>
        <w:t>E. necator</w:t>
      </w:r>
      <w:r w:rsidR="008C2D0E" w:rsidRPr="00D20EE2">
        <w:rPr>
          <w:sz w:val="18"/>
          <w:szCs w:val="18"/>
          <w:lang w:val="en-GB"/>
        </w:rPr>
        <w:t xml:space="preserve"> (EC, 2007). </w:t>
      </w:r>
      <w:r w:rsidR="00E43527" w:rsidRPr="00D20EE2">
        <w:rPr>
          <w:sz w:val="18"/>
          <w:szCs w:val="18"/>
          <w:lang w:val="en-GB"/>
        </w:rPr>
        <w:t>Despite</w:t>
      </w:r>
      <w:r w:rsidR="009E06B6" w:rsidRPr="00D20EE2">
        <w:rPr>
          <w:sz w:val="18"/>
          <w:szCs w:val="18"/>
          <w:lang w:val="en-GB"/>
        </w:rPr>
        <w:t xml:space="preserve"> this large use of fungicides, powdery mildew epidemics are frequently difficult to control </w:t>
      </w:r>
      <w:r w:rsidR="00A43813" w:rsidRPr="00D20EE2">
        <w:rPr>
          <w:sz w:val="18"/>
          <w:szCs w:val="18"/>
          <w:lang w:val="en-GB"/>
        </w:rPr>
        <w:t>because of</w:t>
      </w:r>
      <w:r w:rsidR="009E06B6" w:rsidRPr="00D20EE2">
        <w:rPr>
          <w:sz w:val="18"/>
          <w:szCs w:val="18"/>
          <w:lang w:val="en-GB"/>
        </w:rPr>
        <w:t xml:space="preserve"> the explosive nature of the infection cycles </w:t>
      </w:r>
      <w:r w:rsidR="00D30778" w:rsidRPr="00D20EE2">
        <w:rPr>
          <w:sz w:val="18"/>
          <w:szCs w:val="18"/>
          <w:lang w:val="en-GB"/>
        </w:rPr>
        <w:t>caused by</w:t>
      </w:r>
      <w:r w:rsidR="009E06B6" w:rsidRPr="00D20EE2">
        <w:rPr>
          <w:sz w:val="18"/>
          <w:szCs w:val="18"/>
          <w:lang w:val="en-GB"/>
        </w:rPr>
        <w:t xml:space="preserve"> clonal reproduction. </w:t>
      </w:r>
      <w:r w:rsidR="00D84456" w:rsidRPr="00D20EE2">
        <w:rPr>
          <w:sz w:val="18"/>
          <w:szCs w:val="18"/>
          <w:lang w:val="en-GB"/>
        </w:rPr>
        <w:t>Mode</w:t>
      </w:r>
      <w:r w:rsidR="00454912" w:rsidRPr="00D20EE2">
        <w:rPr>
          <w:sz w:val="18"/>
          <w:szCs w:val="18"/>
          <w:lang w:val="en-GB"/>
        </w:rPr>
        <w:t>l</w:t>
      </w:r>
      <w:r w:rsidR="00D84456" w:rsidRPr="00D20EE2">
        <w:rPr>
          <w:sz w:val="18"/>
          <w:szCs w:val="18"/>
          <w:lang w:val="en-GB"/>
        </w:rPr>
        <w:t>ling</w:t>
      </w:r>
      <w:r w:rsidR="00454912" w:rsidRPr="00D20EE2">
        <w:rPr>
          <w:sz w:val="18"/>
          <w:szCs w:val="18"/>
          <w:lang w:val="en-GB"/>
        </w:rPr>
        <w:t xml:space="preserve"> plant disease</w:t>
      </w:r>
      <w:r w:rsidR="009E06B6" w:rsidRPr="00D20EE2">
        <w:rPr>
          <w:sz w:val="18"/>
          <w:szCs w:val="18"/>
          <w:lang w:val="en-GB"/>
        </w:rPr>
        <w:t xml:space="preserve">s </w:t>
      </w:r>
      <w:r w:rsidR="00892F53" w:rsidRPr="00D20EE2">
        <w:rPr>
          <w:sz w:val="18"/>
          <w:szCs w:val="18"/>
          <w:lang w:val="en-GB"/>
        </w:rPr>
        <w:t xml:space="preserve">is a key </w:t>
      </w:r>
      <w:r w:rsidRPr="00D20EE2">
        <w:rPr>
          <w:sz w:val="18"/>
          <w:szCs w:val="18"/>
          <w:lang w:val="en-GB"/>
        </w:rPr>
        <w:t xml:space="preserve">approach </w:t>
      </w:r>
      <w:r w:rsidR="00892F53" w:rsidRPr="00D20EE2">
        <w:rPr>
          <w:sz w:val="18"/>
          <w:szCs w:val="18"/>
          <w:lang w:val="en-GB"/>
        </w:rPr>
        <w:t xml:space="preserve">for </w:t>
      </w:r>
      <w:r w:rsidRPr="00D20EE2">
        <w:rPr>
          <w:sz w:val="18"/>
          <w:szCs w:val="18"/>
          <w:lang w:val="en-GB"/>
        </w:rPr>
        <w:t>rationaliz</w:t>
      </w:r>
      <w:r w:rsidR="00892F53" w:rsidRPr="00D20EE2">
        <w:rPr>
          <w:sz w:val="18"/>
          <w:szCs w:val="18"/>
          <w:lang w:val="en-GB"/>
        </w:rPr>
        <w:t>ing disease management actions</w:t>
      </w:r>
      <w:r w:rsidR="009E06B6" w:rsidRPr="00D20EE2">
        <w:rPr>
          <w:sz w:val="18"/>
          <w:szCs w:val="18"/>
          <w:lang w:val="en-GB"/>
        </w:rPr>
        <w:t>, including fungicide sprays</w:t>
      </w:r>
      <w:r w:rsidRPr="00D20EE2">
        <w:rPr>
          <w:sz w:val="18"/>
          <w:szCs w:val="18"/>
          <w:lang w:val="en-GB"/>
        </w:rPr>
        <w:t xml:space="preserve"> (Rossi </w:t>
      </w:r>
      <w:r w:rsidRPr="00D20EE2">
        <w:rPr>
          <w:i/>
          <w:sz w:val="18"/>
          <w:szCs w:val="18"/>
          <w:lang w:val="en-GB"/>
        </w:rPr>
        <w:t>et al.</w:t>
      </w:r>
      <w:r w:rsidRPr="00D20EE2">
        <w:rPr>
          <w:sz w:val="18"/>
          <w:szCs w:val="18"/>
          <w:lang w:val="en-GB"/>
        </w:rPr>
        <w:t xml:space="preserve">, </w:t>
      </w:r>
      <w:r w:rsidR="00892F53" w:rsidRPr="00D20EE2">
        <w:rPr>
          <w:sz w:val="18"/>
          <w:szCs w:val="18"/>
          <w:lang w:val="en-GB"/>
        </w:rPr>
        <w:t>2010</w:t>
      </w:r>
      <w:r w:rsidRPr="00D20EE2">
        <w:rPr>
          <w:sz w:val="18"/>
          <w:szCs w:val="18"/>
          <w:lang w:val="en-GB"/>
        </w:rPr>
        <w:t xml:space="preserve">). </w:t>
      </w:r>
      <w:r w:rsidR="009E06B6" w:rsidRPr="00D20EE2">
        <w:rPr>
          <w:sz w:val="18"/>
          <w:szCs w:val="18"/>
          <w:lang w:val="en-GB"/>
        </w:rPr>
        <w:t>Weather-driven m</w:t>
      </w:r>
      <w:r w:rsidR="00892F53" w:rsidRPr="00D20EE2">
        <w:rPr>
          <w:sz w:val="18"/>
          <w:szCs w:val="18"/>
          <w:lang w:val="en-GB"/>
        </w:rPr>
        <w:t xml:space="preserve">odels have been developed for simulating </w:t>
      </w:r>
      <w:r w:rsidR="00BC6DD6" w:rsidRPr="00D20EE2">
        <w:rPr>
          <w:sz w:val="18"/>
          <w:szCs w:val="18"/>
          <w:lang w:val="en-GB"/>
        </w:rPr>
        <w:t xml:space="preserve">parts of the life cycle of </w:t>
      </w:r>
      <w:r w:rsidR="00BC6DD6" w:rsidRPr="00D20EE2">
        <w:rPr>
          <w:i/>
          <w:sz w:val="18"/>
          <w:szCs w:val="18"/>
          <w:lang w:val="en-GB"/>
        </w:rPr>
        <w:t>E. necator</w:t>
      </w:r>
      <w:r w:rsidR="00BC6DD6" w:rsidRPr="00D20EE2">
        <w:rPr>
          <w:sz w:val="18"/>
          <w:szCs w:val="18"/>
          <w:lang w:val="en-GB"/>
        </w:rPr>
        <w:t xml:space="preserve"> </w:t>
      </w:r>
      <w:r w:rsidR="00E43527" w:rsidRPr="00D20EE2">
        <w:rPr>
          <w:sz w:val="18"/>
          <w:szCs w:val="18"/>
          <w:lang w:val="en-GB"/>
        </w:rPr>
        <w:t>to</w:t>
      </w:r>
      <w:r w:rsidR="00A43813" w:rsidRPr="00D20EE2">
        <w:rPr>
          <w:sz w:val="18"/>
          <w:szCs w:val="18"/>
          <w:lang w:val="en-GB"/>
        </w:rPr>
        <w:t xml:space="preserve"> </w:t>
      </w:r>
      <w:r w:rsidR="00892F53" w:rsidRPr="00D20EE2">
        <w:rPr>
          <w:sz w:val="18"/>
          <w:szCs w:val="18"/>
          <w:lang w:val="en-GB"/>
        </w:rPr>
        <w:t>evaluat</w:t>
      </w:r>
      <w:r w:rsidR="00A43813" w:rsidRPr="00D20EE2">
        <w:rPr>
          <w:sz w:val="18"/>
          <w:szCs w:val="18"/>
          <w:lang w:val="en-GB"/>
        </w:rPr>
        <w:t xml:space="preserve">e </w:t>
      </w:r>
      <w:r w:rsidR="00892F53" w:rsidRPr="00D20EE2">
        <w:rPr>
          <w:sz w:val="18"/>
          <w:szCs w:val="18"/>
          <w:lang w:val="en-GB"/>
        </w:rPr>
        <w:t xml:space="preserve">the risk of powdery mildew infection and thereby </w:t>
      </w:r>
      <w:r w:rsidR="00A43813" w:rsidRPr="00D20EE2">
        <w:rPr>
          <w:sz w:val="18"/>
          <w:szCs w:val="18"/>
          <w:lang w:val="en-GB"/>
        </w:rPr>
        <w:t xml:space="preserve">to </w:t>
      </w:r>
      <w:r w:rsidR="00892F53" w:rsidRPr="00D20EE2">
        <w:rPr>
          <w:sz w:val="18"/>
          <w:szCs w:val="18"/>
          <w:lang w:val="en-GB"/>
        </w:rPr>
        <w:t>schedul</w:t>
      </w:r>
      <w:r w:rsidR="00A43813" w:rsidRPr="00D20EE2">
        <w:rPr>
          <w:sz w:val="18"/>
          <w:szCs w:val="18"/>
          <w:lang w:val="en-GB"/>
        </w:rPr>
        <w:t>e</w:t>
      </w:r>
      <w:r w:rsidR="00892F53" w:rsidRPr="00D20EE2">
        <w:rPr>
          <w:sz w:val="18"/>
          <w:szCs w:val="18"/>
          <w:lang w:val="en-GB"/>
        </w:rPr>
        <w:t xml:space="preserve"> fungicide applications</w:t>
      </w:r>
      <w:r w:rsidR="00BC6DD6" w:rsidRPr="00D20EE2">
        <w:rPr>
          <w:sz w:val="18"/>
          <w:szCs w:val="18"/>
          <w:lang w:val="en-GB"/>
        </w:rPr>
        <w:t xml:space="preserve">. Some of these models are briefly described in the following paragraphs. </w:t>
      </w:r>
    </w:p>
    <w:p w14:paraId="555BB207" w14:textId="77777777" w:rsidR="004F3475" w:rsidRPr="00D20EE2" w:rsidRDefault="00F27E76" w:rsidP="00EC366A">
      <w:pPr>
        <w:autoSpaceDE w:val="0"/>
        <w:autoSpaceDN w:val="0"/>
        <w:adjustRightInd w:val="0"/>
        <w:jc w:val="both"/>
        <w:rPr>
          <w:sz w:val="18"/>
          <w:szCs w:val="18"/>
        </w:rPr>
      </w:pPr>
      <w:r w:rsidRPr="00D20EE2">
        <w:rPr>
          <w:noProof/>
          <w:sz w:val="18"/>
          <w:szCs w:val="18"/>
          <w:lang w:val="it-IT" w:eastAsia="it-IT"/>
        </w:rPr>
        <w:t xml:space="preserve"> </w:t>
      </w:r>
      <w:r w:rsidR="00C62364">
        <w:rPr>
          <w:noProof/>
          <w:sz w:val="18"/>
          <w:szCs w:val="18"/>
        </w:rPr>
        <w:drawing>
          <wp:inline distT="0" distB="0" distL="0" distR="0" wp14:anchorId="58882A4B" wp14:editId="7ACB60CD">
            <wp:extent cx="2822575" cy="2157095"/>
            <wp:effectExtent l="0" t="0" r="0" b="0"/>
            <wp:docPr id="1"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575" cy="2157095"/>
                    </a:xfrm>
                    <a:prstGeom prst="rect">
                      <a:avLst/>
                    </a:prstGeom>
                    <a:noFill/>
                    <a:ln>
                      <a:noFill/>
                    </a:ln>
                  </pic:spPr>
                </pic:pic>
              </a:graphicData>
            </a:graphic>
          </wp:inline>
        </w:drawing>
      </w:r>
    </w:p>
    <w:p w14:paraId="39C9A5AA" w14:textId="77777777" w:rsidR="00086482" w:rsidRPr="00D20EE2" w:rsidRDefault="00086482" w:rsidP="00EC366A">
      <w:pPr>
        <w:autoSpaceDE w:val="0"/>
        <w:autoSpaceDN w:val="0"/>
        <w:adjustRightInd w:val="0"/>
        <w:jc w:val="both"/>
        <w:rPr>
          <w:sz w:val="18"/>
          <w:szCs w:val="18"/>
          <w:lang w:val="en-GB"/>
        </w:rPr>
      </w:pPr>
      <w:r w:rsidRPr="00D20EE2">
        <w:rPr>
          <w:sz w:val="18"/>
          <w:szCs w:val="18"/>
          <w:lang w:val="en-GB"/>
        </w:rPr>
        <w:t xml:space="preserve">Figure 1: Life cycle of </w:t>
      </w:r>
      <w:r w:rsidRPr="00D20EE2">
        <w:rPr>
          <w:i/>
          <w:sz w:val="18"/>
          <w:szCs w:val="18"/>
          <w:lang w:val="en-GB"/>
        </w:rPr>
        <w:t>Erysiphe necator</w:t>
      </w:r>
      <w:r w:rsidRPr="00D20EE2">
        <w:rPr>
          <w:sz w:val="18"/>
          <w:szCs w:val="18"/>
          <w:lang w:val="en-GB"/>
        </w:rPr>
        <w:t>, the casual agent of powdery mildew of grapevine.</w:t>
      </w:r>
    </w:p>
    <w:p w14:paraId="07E52C8C" w14:textId="77777777" w:rsidR="00E43527" w:rsidRPr="00D20EE2" w:rsidRDefault="00E43527" w:rsidP="00EC366A">
      <w:pPr>
        <w:autoSpaceDE w:val="0"/>
        <w:autoSpaceDN w:val="0"/>
        <w:adjustRightInd w:val="0"/>
        <w:jc w:val="both"/>
        <w:rPr>
          <w:sz w:val="18"/>
          <w:szCs w:val="18"/>
          <w:lang w:val="en-GB"/>
        </w:rPr>
      </w:pPr>
    </w:p>
    <w:p w14:paraId="7DEABCC4" w14:textId="77777777" w:rsidR="00E43527" w:rsidRPr="00D20EE2" w:rsidRDefault="00E43527" w:rsidP="00E43527">
      <w:pPr>
        <w:autoSpaceDE w:val="0"/>
        <w:autoSpaceDN w:val="0"/>
        <w:adjustRightInd w:val="0"/>
        <w:jc w:val="both"/>
        <w:rPr>
          <w:sz w:val="18"/>
          <w:szCs w:val="18"/>
          <w:lang w:val="en-GB"/>
        </w:rPr>
      </w:pPr>
      <w:r w:rsidRPr="00D20EE2">
        <w:rPr>
          <w:b/>
          <w:sz w:val="18"/>
          <w:szCs w:val="18"/>
          <w:lang w:val="en-GB"/>
        </w:rPr>
        <w:t>Models for chasmothecia development and maturation.</w:t>
      </w:r>
      <w:r w:rsidRPr="00D20EE2">
        <w:rPr>
          <w:sz w:val="18"/>
          <w:szCs w:val="18"/>
          <w:lang w:val="en-GB"/>
        </w:rPr>
        <w:t xml:space="preserve"> Rossi et al. (2009a) developed a mechanistic dynamic </w:t>
      </w:r>
      <w:r w:rsidRPr="00D20EE2">
        <w:rPr>
          <w:sz w:val="18"/>
          <w:szCs w:val="18"/>
          <w:lang w:val="en-GB"/>
        </w:rPr>
        <w:lastRenderedPageBreak/>
        <w:t xml:space="preserve">model to predict the maturation of the </w:t>
      </w:r>
      <w:r w:rsidRPr="00D20EE2">
        <w:rPr>
          <w:i/>
          <w:sz w:val="18"/>
          <w:szCs w:val="18"/>
          <w:lang w:val="en-GB"/>
        </w:rPr>
        <w:t>E. necator</w:t>
      </w:r>
      <w:r w:rsidRPr="00D20EE2">
        <w:rPr>
          <w:sz w:val="18"/>
          <w:szCs w:val="18"/>
          <w:lang w:val="en-GB"/>
        </w:rPr>
        <w:t xml:space="preserve"> chasmothecia in the vineyard. In this model, the chasmothecia advance from one stage of maturation to the next (i.e, from white, yellow, brown, and dark) at specific maturation rates that depend on air temperature Mature black chasmothecia are finally dispersed by rain splashes.</w:t>
      </w:r>
    </w:p>
    <w:p w14:paraId="3158971A" w14:textId="77777777" w:rsidR="00E43527" w:rsidRDefault="00E43527" w:rsidP="00E43527">
      <w:pPr>
        <w:autoSpaceDE w:val="0"/>
        <w:autoSpaceDN w:val="0"/>
        <w:adjustRightInd w:val="0"/>
        <w:jc w:val="both"/>
        <w:rPr>
          <w:sz w:val="18"/>
          <w:szCs w:val="18"/>
          <w:lang w:val="en-GB"/>
        </w:rPr>
      </w:pPr>
    </w:p>
    <w:p w14:paraId="2EA98980" w14:textId="77777777" w:rsidR="00D20EE2" w:rsidRPr="00D20EE2" w:rsidRDefault="00D20EE2" w:rsidP="00E43527">
      <w:pPr>
        <w:autoSpaceDE w:val="0"/>
        <w:autoSpaceDN w:val="0"/>
        <w:adjustRightInd w:val="0"/>
        <w:jc w:val="both"/>
        <w:rPr>
          <w:sz w:val="18"/>
          <w:szCs w:val="18"/>
          <w:lang w:val="en-GB"/>
        </w:rPr>
      </w:pPr>
    </w:p>
    <w:p w14:paraId="390CD129" w14:textId="77777777" w:rsidR="00A4728F" w:rsidRPr="00D20EE2" w:rsidRDefault="00C62364" w:rsidP="00EC366A">
      <w:pPr>
        <w:autoSpaceDE w:val="0"/>
        <w:autoSpaceDN w:val="0"/>
        <w:adjustRightInd w:val="0"/>
        <w:jc w:val="both"/>
        <w:rPr>
          <w:sz w:val="18"/>
          <w:szCs w:val="18"/>
          <w:lang w:val="en-GB"/>
        </w:rPr>
      </w:pPr>
      <w:r>
        <w:rPr>
          <w:noProof/>
          <w:sz w:val="18"/>
          <w:szCs w:val="18"/>
          <w:lang w:val="en-GB"/>
        </w:rPr>
        <w:drawing>
          <wp:inline distT="0" distB="0" distL="0" distR="0" wp14:anchorId="674D8557" wp14:editId="240157F6">
            <wp:extent cx="2832735" cy="1371600"/>
            <wp:effectExtent l="0" t="0" r="0" b="0"/>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2735" cy="1371600"/>
                    </a:xfrm>
                    <a:prstGeom prst="rect">
                      <a:avLst/>
                    </a:prstGeom>
                    <a:noFill/>
                    <a:ln>
                      <a:noFill/>
                    </a:ln>
                  </pic:spPr>
                </pic:pic>
              </a:graphicData>
            </a:graphic>
          </wp:inline>
        </w:drawing>
      </w:r>
    </w:p>
    <w:p w14:paraId="3BC0EDAF" w14:textId="77777777" w:rsidR="009069BE" w:rsidRDefault="00A4728F" w:rsidP="00C568B6">
      <w:pPr>
        <w:autoSpaceDE w:val="0"/>
        <w:autoSpaceDN w:val="0"/>
        <w:adjustRightInd w:val="0"/>
        <w:jc w:val="both"/>
        <w:rPr>
          <w:sz w:val="18"/>
          <w:szCs w:val="18"/>
          <w:lang w:val="en-GB"/>
        </w:rPr>
      </w:pPr>
      <w:r w:rsidRPr="00D20EE2">
        <w:rPr>
          <w:sz w:val="18"/>
          <w:szCs w:val="18"/>
          <w:lang w:val="en-GB"/>
        </w:rPr>
        <w:t xml:space="preserve">Figure 2: Presence of </w:t>
      </w:r>
      <w:r w:rsidRPr="00D20EE2">
        <w:rPr>
          <w:i/>
          <w:sz w:val="18"/>
          <w:szCs w:val="18"/>
          <w:lang w:val="en-GB"/>
        </w:rPr>
        <w:t>Erysiphe necator</w:t>
      </w:r>
      <w:r w:rsidRPr="00D20EE2">
        <w:rPr>
          <w:sz w:val="18"/>
          <w:szCs w:val="18"/>
          <w:lang w:val="en-GB"/>
        </w:rPr>
        <w:t xml:space="preserve"> chasmothecia, ascospores</w:t>
      </w:r>
      <w:r w:rsidR="00D406D6" w:rsidRPr="00D20EE2">
        <w:rPr>
          <w:sz w:val="18"/>
          <w:szCs w:val="18"/>
          <w:lang w:val="en-GB"/>
        </w:rPr>
        <w:t>,</w:t>
      </w:r>
      <w:r w:rsidRPr="00D20EE2">
        <w:rPr>
          <w:sz w:val="18"/>
          <w:szCs w:val="18"/>
          <w:lang w:val="en-GB"/>
        </w:rPr>
        <w:t xml:space="preserve"> and conidia during the year</w:t>
      </w:r>
      <w:r w:rsidR="00D406D6" w:rsidRPr="00D20EE2">
        <w:rPr>
          <w:sz w:val="18"/>
          <w:szCs w:val="18"/>
          <w:lang w:val="en-GB"/>
        </w:rPr>
        <w:t xml:space="preserve"> in </w:t>
      </w:r>
      <w:r w:rsidR="00F42AFC" w:rsidRPr="00D20EE2">
        <w:rPr>
          <w:sz w:val="18"/>
          <w:szCs w:val="18"/>
          <w:lang w:val="en-GB"/>
        </w:rPr>
        <w:t>northern Italy</w:t>
      </w:r>
      <w:r w:rsidR="009946D4" w:rsidRPr="00D20EE2">
        <w:rPr>
          <w:sz w:val="18"/>
          <w:szCs w:val="18"/>
          <w:lang w:val="en-GB"/>
        </w:rPr>
        <w:t>. T</w:t>
      </w:r>
      <w:r w:rsidRPr="00D20EE2">
        <w:rPr>
          <w:sz w:val="18"/>
          <w:szCs w:val="18"/>
          <w:lang w:val="en-GB"/>
        </w:rPr>
        <w:t xml:space="preserve">he arrow </w:t>
      </w:r>
      <w:r w:rsidR="009946D4" w:rsidRPr="00D20EE2">
        <w:rPr>
          <w:sz w:val="18"/>
          <w:szCs w:val="18"/>
          <w:lang w:val="en-GB"/>
        </w:rPr>
        <w:t xml:space="preserve">indicates </w:t>
      </w:r>
      <w:r w:rsidRPr="00D20EE2">
        <w:rPr>
          <w:sz w:val="18"/>
          <w:szCs w:val="18"/>
          <w:lang w:val="en-GB"/>
        </w:rPr>
        <w:t xml:space="preserve">the average time of grapevine bud break. </w:t>
      </w:r>
    </w:p>
    <w:p w14:paraId="736B199A" w14:textId="77777777" w:rsidR="00D20EE2" w:rsidRPr="00D20EE2" w:rsidRDefault="00D20EE2" w:rsidP="00C568B6">
      <w:pPr>
        <w:autoSpaceDE w:val="0"/>
        <w:autoSpaceDN w:val="0"/>
        <w:adjustRightInd w:val="0"/>
        <w:jc w:val="both"/>
        <w:rPr>
          <w:sz w:val="18"/>
          <w:szCs w:val="18"/>
          <w:lang w:val="en-GB"/>
        </w:rPr>
      </w:pPr>
    </w:p>
    <w:p w14:paraId="6EC230A3" w14:textId="77777777" w:rsidR="00B01AFE" w:rsidRPr="00D20EE2" w:rsidRDefault="000363CB" w:rsidP="00D20EE2">
      <w:pPr>
        <w:autoSpaceDE w:val="0"/>
        <w:autoSpaceDN w:val="0"/>
        <w:adjustRightInd w:val="0"/>
        <w:jc w:val="both"/>
        <w:rPr>
          <w:sz w:val="18"/>
          <w:szCs w:val="18"/>
          <w:lang w:val="en-GB"/>
        </w:rPr>
      </w:pPr>
      <w:r w:rsidRPr="00D20EE2">
        <w:rPr>
          <w:b/>
          <w:sz w:val="18"/>
          <w:szCs w:val="18"/>
          <w:lang w:val="en-GB"/>
        </w:rPr>
        <w:t>Models for p</w:t>
      </w:r>
      <w:r w:rsidR="00B01AFE" w:rsidRPr="00D20EE2">
        <w:rPr>
          <w:b/>
          <w:sz w:val="18"/>
          <w:szCs w:val="18"/>
          <w:lang w:val="en-GB"/>
        </w:rPr>
        <w:t xml:space="preserve">rimary infections </w:t>
      </w:r>
      <w:r w:rsidRPr="00D20EE2">
        <w:rPr>
          <w:b/>
          <w:sz w:val="18"/>
          <w:szCs w:val="18"/>
          <w:lang w:val="en-GB"/>
        </w:rPr>
        <w:t>or</w:t>
      </w:r>
      <w:r w:rsidR="00B01AFE" w:rsidRPr="00D20EE2">
        <w:rPr>
          <w:b/>
          <w:sz w:val="18"/>
          <w:szCs w:val="18"/>
          <w:lang w:val="en-GB"/>
        </w:rPr>
        <w:t xml:space="preserve"> disease onset.</w:t>
      </w:r>
      <w:r w:rsidR="00C15EC7" w:rsidRPr="00D20EE2">
        <w:rPr>
          <w:sz w:val="18"/>
          <w:szCs w:val="18"/>
          <w:lang w:val="en-GB"/>
        </w:rPr>
        <w:t xml:space="preserve"> </w:t>
      </w:r>
      <w:r w:rsidR="003056DA" w:rsidRPr="00D20EE2">
        <w:rPr>
          <w:sz w:val="18"/>
          <w:szCs w:val="18"/>
          <w:lang w:val="en-GB"/>
        </w:rPr>
        <w:t>Kast (199</w:t>
      </w:r>
      <w:r w:rsidR="00ED4621" w:rsidRPr="00D20EE2">
        <w:rPr>
          <w:sz w:val="18"/>
          <w:szCs w:val="18"/>
          <w:lang w:val="en-GB"/>
        </w:rPr>
        <w:t>5</w:t>
      </w:r>
      <w:r w:rsidR="003056DA" w:rsidRPr="00D20EE2">
        <w:rPr>
          <w:sz w:val="18"/>
          <w:szCs w:val="18"/>
          <w:lang w:val="en-GB"/>
        </w:rPr>
        <w:t>) developed an empirical model for timing</w:t>
      </w:r>
      <w:r w:rsidR="0002775F" w:rsidRPr="00D20EE2">
        <w:rPr>
          <w:sz w:val="18"/>
          <w:szCs w:val="18"/>
          <w:lang w:val="en-GB"/>
        </w:rPr>
        <w:t xml:space="preserve"> </w:t>
      </w:r>
      <w:r w:rsidR="003056DA" w:rsidRPr="00D20EE2">
        <w:rPr>
          <w:sz w:val="18"/>
          <w:szCs w:val="18"/>
          <w:lang w:val="en-GB"/>
        </w:rPr>
        <w:t xml:space="preserve">the first application </w:t>
      </w:r>
      <w:r w:rsidR="00B01AFE" w:rsidRPr="00D20EE2">
        <w:rPr>
          <w:sz w:val="18"/>
          <w:szCs w:val="18"/>
          <w:lang w:val="en-GB"/>
        </w:rPr>
        <w:t xml:space="preserve">of fungicides </w:t>
      </w:r>
      <w:r w:rsidR="003056DA" w:rsidRPr="00D20EE2">
        <w:rPr>
          <w:sz w:val="18"/>
          <w:szCs w:val="18"/>
          <w:lang w:val="en-GB"/>
        </w:rPr>
        <w:t xml:space="preserve">against powdery mildew </w:t>
      </w:r>
      <w:r w:rsidR="00B01AFE" w:rsidRPr="00D20EE2">
        <w:rPr>
          <w:sz w:val="18"/>
          <w:szCs w:val="18"/>
          <w:lang w:val="en-GB"/>
        </w:rPr>
        <w:t xml:space="preserve">based on data collected over more than 50 years in the wine regions </w:t>
      </w:r>
      <w:r w:rsidR="00D406D6" w:rsidRPr="00D20EE2">
        <w:rPr>
          <w:sz w:val="18"/>
          <w:szCs w:val="18"/>
          <w:lang w:val="en-GB"/>
        </w:rPr>
        <w:t xml:space="preserve">of </w:t>
      </w:r>
      <w:r w:rsidR="00B01AFE" w:rsidRPr="00D20EE2">
        <w:rPr>
          <w:sz w:val="18"/>
          <w:szCs w:val="18"/>
          <w:lang w:val="en-GB"/>
        </w:rPr>
        <w:t>Wuerttemberg and Rheinhessen</w:t>
      </w:r>
      <w:r w:rsidR="00D406D6" w:rsidRPr="00D20EE2">
        <w:rPr>
          <w:sz w:val="18"/>
          <w:szCs w:val="18"/>
          <w:lang w:val="en-GB"/>
        </w:rPr>
        <w:t xml:space="preserve"> in</w:t>
      </w:r>
      <w:r w:rsidR="00B01AFE" w:rsidRPr="00D20EE2">
        <w:rPr>
          <w:sz w:val="18"/>
          <w:szCs w:val="18"/>
          <w:lang w:val="en-GB"/>
        </w:rPr>
        <w:t xml:space="preserve"> </w:t>
      </w:r>
      <w:r w:rsidR="0002775F" w:rsidRPr="00D20EE2">
        <w:rPr>
          <w:sz w:val="18"/>
          <w:szCs w:val="18"/>
          <w:lang w:val="en-GB"/>
        </w:rPr>
        <w:t xml:space="preserve">Germany. </w:t>
      </w:r>
      <w:r w:rsidR="00B01AFE" w:rsidRPr="00D20EE2">
        <w:rPr>
          <w:sz w:val="18"/>
          <w:szCs w:val="18"/>
          <w:lang w:val="en-GB"/>
        </w:rPr>
        <w:t xml:space="preserve">This date is calculated </w:t>
      </w:r>
      <w:r w:rsidR="00F42AFC" w:rsidRPr="00D20EE2">
        <w:rPr>
          <w:sz w:val="18"/>
          <w:szCs w:val="18"/>
          <w:lang w:val="en-GB"/>
        </w:rPr>
        <w:t xml:space="preserve">as a time lag </w:t>
      </w:r>
      <w:r w:rsidR="00F27E76" w:rsidRPr="00D20EE2">
        <w:rPr>
          <w:sz w:val="18"/>
          <w:szCs w:val="18"/>
          <w:lang w:val="en-GB"/>
        </w:rPr>
        <w:t xml:space="preserve">with respect to the development stage “three leaves unfolded”, </w:t>
      </w:r>
      <w:r w:rsidR="00B01AFE" w:rsidRPr="00D20EE2">
        <w:rPr>
          <w:sz w:val="18"/>
          <w:szCs w:val="18"/>
          <w:lang w:val="en-GB"/>
        </w:rPr>
        <w:t xml:space="preserve">using a rough indexing of the disease severity for a vine site in the preceding year and the mean of the lowest temperatures in the two </w:t>
      </w:r>
      <w:r w:rsidR="00D30778" w:rsidRPr="00D20EE2">
        <w:rPr>
          <w:sz w:val="18"/>
          <w:szCs w:val="18"/>
          <w:lang w:val="en-GB"/>
        </w:rPr>
        <w:t>previous</w:t>
      </w:r>
      <w:r w:rsidR="00B01AFE" w:rsidRPr="00D20EE2">
        <w:rPr>
          <w:sz w:val="18"/>
          <w:szCs w:val="18"/>
          <w:lang w:val="en-GB"/>
        </w:rPr>
        <w:t xml:space="preserve"> winters.</w:t>
      </w:r>
    </w:p>
    <w:p w14:paraId="2AD0DB9F" w14:textId="77777777" w:rsidR="00450726" w:rsidRPr="00D20EE2" w:rsidRDefault="00450726" w:rsidP="00450726">
      <w:pPr>
        <w:jc w:val="both"/>
        <w:rPr>
          <w:sz w:val="18"/>
          <w:szCs w:val="18"/>
          <w:lang w:val="en-GB"/>
        </w:rPr>
      </w:pPr>
      <w:r w:rsidRPr="00D20EE2">
        <w:rPr>
          <w:sz w:val="18"/>
          <w:szCs w:val="18"/>
          <w:lang w:val="en-GB"/>
        </w:rPr>
        <w:t xml:space="preserve">The UC Davis model (Gubler </w:t>
      </w:r>
      <w:r w:rsidRPr="00D20EE2">
        <w:rPr>
          <w:i/>
          <w:sz w:val="18"/>
          <w:szCs w:val="18"/>
          <w:lang w:val="en-GB"/>
        </w:rPr>
        <w:t>et al.</w:t>
      </w:r>
      <w:r w:rsidRPr="00D20EE2">
        <w:rPr>
          <w:sz w:val="18"/>
          <w:szCs w:val="18"/>
          <w:lang w:val="en-GB"/>
        </w:rPr>
        <w:t>, 1999) was developed for use in California. This is a rule</w:t>
      </w:r>
      <w:r w:rsidR="000349F5" w:rsidRPr="00D20EE2">
        <w:rPr>
          <w:sz w:val="18"/>
          <w:szCs w:val="18"/>
          <w:lang w:val="en-GB"/>
        </w:rPr>
        <w:t>-</w:t>
      </w:r>
      <w:r w:rsidRPr="00D20EE2">
        <w:rPr>
          <w:sz w:val="18"/>
          <w:szCs w:val="18"/>
          <w:lang w:val="en-GB"/>
        </w:rPr>
        <w:t xml:space="preserve">based model that accounts for both ascosporic and conidial stages of </w:t>
      </w:r>
      <w:r w:rsidRPr="00D20EE2">
        <w:rPr>
          <w:i/>
          <w:sz w:val="18"/>
          <w:szCs w:val="18"/>
          <w:lang w:val="en-GB"/>
        </w:rPr>
        <w:t>E. necator</w:t>
      </w:r>
      <w:r w:rsidRPr="00D20EE2">
        <w:rPr>
          <w:sz w:val="18"/>
          <w:szCs w:val="18"/>
          <w:lang w:val="en-GB"/>
        </w:rPr>
        <w:t xml:space="preserve">. The ascosporic part of the model was designed to </w:t>
      </w:r>
      <w:r w:rsidR="000349F5" w:rsidRPr="00D20EE2">
        <w:rPr>
          <w:sz w:val="18"/>
          <w:szCs w:val="18"/>
          <w:lang w:val="en-GB"/>
        </w:rPr>
        <w:t xml:space="preserve">estimate </w:t>
      </w:r>
      <w:r w:rsidRPr="00D20EE2">
        <w:rPr>
          <w:sz w:val="18"/>
          <w:szCs w:val="18"/>
          <w:lang w:val="en-GB"/>
        </w:rPr>
        <w:t>the risk of ascospore release from chasmothecia and consequent primary infection</w:t>
      </w:r>
      <w:r w:rsidR="00694C16" w:rsidRPr="00D20EE2">
        <w:rPr>
          <w:sz w:val="18"/>
          <w:szCs w:val="18"/>
          <w:lang w:val="en-GB"/>
        </w:rPr>
        <w:t xml:space="preserve">. </w:t>
      </w:r>
      <w:r w:rsidRPr="00D20EE2">
        <w:rPr>
          <w:sz w:val="18"/>
          <w:szCs w:val="18"/>
          <w:lang w:val="en-GB"/>
        </w:rPr>
        <w:t>Predictions are based on average temperature during an extended leaf</w:t>
      </w:r>
      <w:r w:rsidR="000349F5" w:rsidRPr="00D20EE2">
        <w:rPr>
          <w:sz w:val="18"/>
          <w:szCs w:val="18"/>
          <w:lang w:val="en-GB"/>
        </w:rPr>
        <w:t>-</w:t>
      </w:r>
      <w:r w:rsidRPr="00D20EE2">
        <w:rPr>
          <w:sz w:val="18"/>
          <w:szCs w:val="18"/>
          <w:lang w:val="en-GB"/>
        </w:rPr>
        <w:t xml:space="preserve">wetness event; the model </w:t>
      </w:r>
      <w:r w:rsidR="00B24DC8" w:rsidRPr="00D20EE2">
        <w:rPr>
          <w:sz w:val="18"/>
          <w:szCs w:val="18"/>
          <w:lang w:val="en-GB"/>
        </w:rPr>
        <w:t xml:space="preserve">uses </w:t>
      </w:r>
      <w:r w:rsidRPr="00D20EE2">
        <w:rPr>
          <w:sz w:val="18"/>
          <w:szCs w:val="18"/>
          <w:lang w:val="en-GB"/>
        </w:rPr>
        <w:t>the 'Conidial Mills Table' at 2/3</w:t>
      </w:r>
      <w:r w:rsidR="006F5AFB" w:rsidRPr="00D20EE2">
        <w:rPr>
          <w:sz w:val="18"/>
          <w:szCs w:val="18"/>
          <w:lang w:val="en-GB"/>
        </w:rPr>
        <w:t>s</w:t>
      </w:r>
      <w:r w:rsidRPr="00D20EE2">
        <w:rPr>
          <w:sz w:val="18"/>
          <w:szCs w:val="18"/>
          <w:lang w:val="en-GB"/>
        </w:rPr>
        <w:t xml:space="preserve"> value for hours of leaf wetness required at various temperatures. In general, at least 12-15 hours of continuous leaf wetness are required when temperatures are between 10-15°C</w:t>
      </w:r>
      <w:r w:rsidR="006F5AFB" w:rsidRPr="00D20EE2">
        <w:rPr>
          <w:sz w:val="18"/>
          <w:szCs w:val="18"/>
          <w:lang w:val="en-GB"/>
        </w:rPr>
        <w:t>.</w:t>
      </w:r>
    </w:p>
    <w:p w14:paraId="298626B9" w14:textId="77777777" w:rsidR="00450726" w:rsidRPr="00D20EE2" w:rsidRDefault="00450726" w:rsidP="00C568B6">
      <w:pPr>
        <w:jc w:val="both"/>
        <w:rPr>
          <w:sz w:val="18"/>
          <w:szCs w:val="18"/>
          <w:lang w:val="en-GB"/>
        </w:rPr>
      </w:pPr>
    </w:p>
    <w:p w14:paraId="1A885762" w14:textId="77777777" w:rsidR="00B01AFE" w:rsidRPr="00D20EE2" w:rsidRDefault="00B01AFE" w:rsidP="00B01AFE">
      <w:pPr>
        <w:jc w:val="both"/>
        <w:rPr>
          <w:sz w:val="18"/>
          <w:szCs w:val="18"/>
          <w:lang w:val="en-GB"/>
        </w:rPr>
      </w:pPr>
      <w:r w:rsidRPr="00D20EE2">
        <w:rPr>
          <w:sz w:val="18"/>
          <w:szCs w:val="18"/>
          <w:lang w:val="en-GB"/>
        </w:rPr>
        <w:t>Gadoury</w:t>
      </w:r>
      <w:r w:rsidR="003F2E4A" w:rsidRPr="00D20EE2">
        <w:rPr>
          <w:sz w:val="18"/>
          <w:szCs w:val="18"/>
          <w:lang w:val="en-GB"/>
        </w:rPr>
        <w:t xml:space="preserve"> </w:t>
      </w:r>
      <w:r w:rsidR="00D30778" w:rsidRPr="00D20EE2">
        <w:rPr>
          <w:sz w:val="18"/>
          <w:szCs w:val="18"/>
          <w:lang w:val="en-GB"/>
        </w:rPr>
        <w:t xml:space="preserve">and Pearson </w:t>
      </w:r>
      <w:r w:rsidR="00F90AF1" w:rsidRPr="00D20EE2">
        <w:rPr>
          <w:sz w:val="18"/>
          <w:szCs w:val="18"/>
          <w:lang w:val="en-GB"/>
        </w:rPr>
        <w:t>(1990</w:t>
      </w:r>
      <w:r w:rsidR="00355543" w:rsidRPr="00D20EE2">
        <w:rPr>
          <w:sz w:val="18"/>
          <w:szCs w:val="18"/>
          <w:lang w:val="en-GB"/>
        </w:rPr>
        <w:t xml:space="preserve">) developed simple rules for minimal conditions for ascospore discharge from chasmothecia, i.e., </w:t>
      </w:r>
      <w:r w:rsidRPr="00D20EE2">
        <w:rPr>
          <w:sz w:val="18"/>
          <w:szCs w:val="18"/>
          <w:lang w:val="en-GB"/>
        </w:rPr>
        <w:t>2</w:t>
      </w:r>
      <w:r w:rsidR="00355543" w:rsidRPr="00D20EE2">
        <w:rPr>
          <w:sz w:val="18"/>
          <w:szCs w:val="18"/>
          <w:lang w:val="en-GB"/>
        </w:rPr>
        <w:t>.</w:t>
      </w:r>
      <w:r w:rsidRPr="00D20EE2">
        <w:rPr>
          <w:sz w:val="18"/>
          <w:szCs w:val="18"/>
          <w:lang w:val="en-GB"/>
        </w:rPr>
        <w:t>5</w:t>
      </w:r>
      <w:r w:rsidR="00355543" w:rsidRPr="00D20EE2">
        <w:rPr>
          <w:sz w:val="18"/>
          <w:szCs w:val="18"/>
          <w:lang w:val="en-GB"/>
        </w:rPr>
        <w:t xml:space="preserve"> mm of rainfall and </w:t>
      </w:r>
      <w:r w:rsidR="006F5AFB" w:rsidRPr="00D20EE2">
        <w:rPr>
          <w:sz w:val="18"/>
          <w:szCs w:val="18"/>
          <w:lang w:val="en-GB"/>
        </w:rPr>
        <w:t xml:space="preserve">a temperature of </w:t>
      </w:r>
      <w:r w:rsidR="00355543" w:rsidRPr="00D20EE2">
        <w:rPr>
          <w:sz w:val="18"/>
          <w:szCs w:val="18"/>
          <w:lang w:val="en-GB"/>
        </w:rPr>
        <w:t xml:space="preserve">10°C. </w:t>
      </w:r>
    </w:p>
    <w:p w14:paraId="7B8D0BB6" w14:textId="77777777" w:rsidR="00B01AFE" w:rsidRPr="00D20EE2" w:rsidRDefault="00B01AFE" w:rsidP="00B01AFE">
      <w:pPr>
        <w:jc w:val="both"/>
        <w:rPr>
          <w:sz w:val="18"/>
          <w:szCs w:val="18"/>
          <w:lang w:val="en-GB"/>
        </w:rPr>
      </w:pPr>
    </w:p>
    <w:p w14:paraId="6D073F66" w14:textId="77777777" w:rsidR="00C568B6" w:rsidRPr="00D20EE2" w:rsidRDefault="00450726" w:rsidP="00C568B6">
      <w:pPr>
        <w:jc w:val="both"/>
        <w:rPr>
          <w:sz w:val="18"/>
          <w:szCs w:val="18"/>
          <w:lang w:val="en-GB"/>
        </w:rPr>
      </w:pPr>
      <w:r w:rsidRPr="00D20EE2">
        <w:rPr>
          <w:sz w:val="18"/>
          <w:szCs w:val="18"/>
          <w:lang w:val="en-GB"/>
        </w:rPr>
        <w:t xml:space="preserve">Recently, </w:t>
      </w:r>
      <w:r w:rsidR="00355543" w:rsidRPr="00D20EE2">
        <w:rPr>
          <w:sz w:val="18"/>
          <w:szCs w:val="18"/>
          <w:lang w:val="en-GB"/>
        </w:rPr>
        <w:t xml:space="preserve">Caffi and Rossi (2009) developed </w:t>
      </w:r>
      <w:r w:rsidRPr="00D20EE2">
        <w:rPr>
          <w:sz w:val="18"/>
          <w:szCs w:val="18"/>
          <w:lang w:val="en-GB"/>
        </w:rPr>
        <w:t>a</w:t>
      </w:r>
      <w:r w:rsidR="00F15D1E" w:rsidRPr="00D20EE2">
        <w:rPr>
          <w:sz w:val="18"/>
          <w:szCs w:val="18"/>
          <w:lang w:val="en-GB"/>
        </w:rPr>
        <w:t xml:space="preserve"> mechanistic </w:t>
      </w:r>
      <w:r w:rsidR="00C568B6" w:rsidRPr="00D20EE2">
        <w:rPr>
          <w:sz w:val="18"/>
          <w:szCs w:val="18"/>
          <w:lang w:val="en-GB"/>
        </w:rPr>
        <w:t xml:space="preserve">dynamic model for the simulation of </w:t>
      </w:r>
      <w:r w:rsidR="00C568B6" w:rsidRPr="00D20EE2">
        <w:rPr>
          <w:i/>
          <w:sz w:val="18"/>
          <w:szCs w:val="18"/>
          <w:lang w:val="en-GB"/>
        </w:rPr>
        <w:t>E. necator</w:t>
      </w:r>
      <w:r w:rsidR="00C568B6" w:rsidRPr="00D20EE2">
        <w:rPr>
          <w:sz w:val="18"/>
          <w:szCs w:val="18"/>
          <w:lang w:val="en-GB"/>
        </w:rPr>
        <w:t xml:space="preserve"> ascosporic infections. The model uses air temperature, relative humidity, leaf wetness duration, rainfall, and vapour </w:t>
      </w:r>
      <w:r w:rsidR="00C568B6" w:rsidRPr="00D20EE2">
        <w:rPr>
          <w:sz w:val="18"/>
          <w:szCs w:val="18"/>
          <w:lang w:val="en-GB"/>
        </w:rPr>
        <w:t>pressure deficit to calculate: i) ascospore maturation</w:t>
      </w:r>
      <w:r w:rsidR="00F15D1E" w:rsidRPr="00D20EE2">
        <w:rPr>
          <w:sz w:val="18"/>
          <w:szCs w:val="18"/>
          <w:lang w:val="en-GB"/>
        </w:rPr>
        <w:t xml:space="preserve"> </w:t>
      </w:r>
      <w:r w:rsidR="00F27E76" w:rsidRPr="00D20EE2">
        <w:rPr>
          <w:sz w:val="18"/>
          <w:szCs w:val="18"/>
          <w:lang w:val="en-GB"/>
        </w:rPr>
        <w:t xml:space="preserve">rates </w:t>
      </w:r>
      <w:r w:rsidR="00F15D1E" w:rsidRPr="00D20EE2">
        <w:rPr>
          <w:sz w:val="18"/>
          <w:szCs w:val="18"/>
          <w:lang w:val="en-GB"/>
        </w:rPr>
        <w:t>in spring;</w:t>
      </w:r>
      <w:r w:rsidR="00C568B6" w:rsidRPr="00D20EE2">
        <w:rPr>
          <w:sz w:val="18"/>
          <w:szCs w:val="18"/>
          <w:lang w:val="en-GB"/>
        </w:rPr>
        <w:t xml:space="preserve"> ii) ascospore dispersal events</w:t>
      </w:r>
      <w:r w:rsidR="00F15D1E" w:rsidRPr="00D20EE2">
        <w:rPr>
          <w:sz w:val="18"/>
          <w:szCs w:val="18"/>
          <w:lang w:val="en-GB"/>
        </w:rPr>
        <w:t>;</w:t>
      </w:r>
      <w:r w:rsidR="00C568B6" w:rsidRPr="00D20EE2">
        <w:rPr>
          <w:sz w:val="18"/>
          <w:szCs w:val="18"/>
          <w:lang w:val="en-GB"/>
        </w:rPr>
        <w:t xml:space="preserve"> iii) </w:t>
      </w:r>
      <w:r w:rsidR="00F27E76" w:rsidRPr="00D20EE2">
        <w:rPr>
          <w:sz w:val="18"/>
          <w:szCs w:val="18"/>
          <w:lang w:val="en-GB"/>
        </w:rPr>
        <w:t>proportion of ascospores ejected in each discharge event;</w:t>
      </w:r>
      <w:r w:rsidR="00F15D1E" w:rsidRPr="00D20EE2">
        <w:rPr>
          <w:sz w:val="18"/>
          <w:szCs w:val="18"/>
          <w:lang w:val="en-GB"/>
        </w:rPr>
        <w:t xml:space="preserve"> iv) </w:t>
      </w:r>
      <w:r w:rsidR="00C568B6" w:rsidRPr="00D20EE2">
        <w:rPr>
          <w:sz w:val="18"/>
          <w:szCs w:val="18"/>
          <w:lang w:val="en-GB"/>
        </w:rPr>
        <w:t>infection efficiency of ascospores</w:t>
      </w:r>
      <w:r w:rsidR="00F15D1E" w:rsidRPr="00D20EE2">
        <w:rPr>
          <w:sz w:val="18"/>
          <w:szCs w:val="18"/>
          <w:lang w:val="en-GB"/>
        </w:rPr>
        <w:t>; v) probable onset</w:t>
      </w:r>
      <w:r w:rsidR="00C568B6" w:rsidRPr="00D20EE2">
        <w:rPr>
          <w:sz w:val="18"/>
          <w:szCs w:val="18"/>
          <w:lang w:val="en-GB"/>
        </w:rPr>
        <w:t xml:space="preserve"> of the disease symptoms</w:t>
      </w:r>
      <w:r w:rsidR="00F15D1E" w:rsidRPr="00D20EE2">
        <w:rPr>
          <w:sz w:val="18"/>
          <w:szCs w:val="18"/>
          <w:lang w:val="en-GB"/>
        </w:rPr>
        <w:t>;</w:t>
      </w:r>
      <w:r w:rsidR="00C568B6" w:rsidRPr="00D20EE2">
        <w:rPr>
          <w:sz w:val="18"/>
          <w:szCs w:val="18"/>
          <w:lang w:val="en-GB"/>
        </w:rPr>
        <w:t xml:space="preserve"> and v) </w:t>
      </w:r>
      <w:r w:rsidR="00F15D1E" w:rsidRPr="00D20EE2">
        <w:rPr>
          <w:sz w:val="18"/>
          <w:szCs w:val="18"/>
          <w:lang w:val="en-GB"/>
        </w:rPr>
        <w:t xml:space="preserve">duration of the </w:t>
      </w:r>
      <w:r w:rsidR="00C568B6" w:rsidRPr="00D20EE2">
        <w:rPr>
          <w:sz w:val="18"/>
          <w:szCs w:val="18"/>
          <w:lang w:val="en-GB"/>
        </w:rPr>
        <w:t>latent period</w:t>
      </w:r>
      <w:r w:rsidR="00F15D1E" w:rsidRPr="00D20EE2">
        <w:rPr>
          <w:sz w:val="18"/>
          <w:szCs w:val="18"/>
          <w:lang w:val="en-GB"/>
        </w:rPr>
        <w:t xml:space="preserve">, i.e., the period between </w:t>
      </w:r>
      <w:r w:rsidR="00C568B6" w:rsidRPr="00D20EE2">
        <w:rPr>
          <w:sz w:val="18"/>
          <w:szCs w:val="18"/>
          <w:lang w:val="en-GB"/>
        </w:rPr>
        <w:t>infection and production of asexual spores.</w:t>
      </w:r>
    </w:p>
    <w:p w14:paraId="4A1816AD" w14:textId="77777777" w:rsidR="00C568B6" w:rsidRPr="00D20EE2" w:rsidRDefault="00C568B6" w:rsidP="00EC366A">
      <w:pPr>
        <w:autoSpaceDE w:val="0"/>
        <w:autoSpaceDN w:val="0"/>
        <w:adjustRightInd w:val="0"/>
        <w:jc w:val="both"/>
        <w:rPr>
          <w:sz w:val="18"/>
          <w:szCs w:val="18"/>
          <w:lang w:val="en-GB"/>
        </w:rPr>
      </w:pPr>
    </w:p>
    <w:p w14:paraId="192AD6F9" w14:textId="77777777" w:rsidR="00843475" w:rsidRPr="00D20EE2" w:rsidRDefault="000363CB" w:rsidP="00EC366A">
      <w:pPr>
        <w:autoSpaceDE w:val="0"/>
        <w:autoSpaceDN w:val="0"/>
        <w:adjustRightInd w:val="0"/>
        <w:jc w:val="both"/>
        <w:rPr>
          <w:sz w:val="18"/>
          <w:szCs w:val="18"/>
          <w:lang w:val="en-GB"/>
        </w:rPr>
      </w:pPr>
      <w:r w:rsidRPr="00D20EE2">
        <w:rPr>
          <w:b/>
          <w:sz w:val="18"/>
          <w:szCs w:val="18"/>
          <w:lang w:val="en-GB"/>
        </w:rPr>
        <w:t>Models for s</w:t>
      </w:r>
      <w:r w:rsidR="005C7524" w:rsidRPr="00D20EE2">
        <w:rPr>
          <w:b/>
          <w:sz w:val="18"/>
          <w:szCs w:val="18"/>
          <w:lang w:val="en-GB"/>
        </w:rPr>
        <w:t>e</w:t>
      </w:r>
      <w:r w:rsidR="00C568B6" w:rsidRPr="00D20EE2">
        <w:rPr>
          <w:b/>
          <w:sz w:val="18"/>
          <w:szCs w:val="18"/>
          <w:lang w:val="en-GB"/>
        </w:rPr>
        <w:t>condary infections</w:t>
      </w:r>
      <w:r w:rsidR="00A75286" w:rsidRPr="00D20EE2">
        <w:rPr>
          <w:b/>
          <w:sz w:val="18"/>
          <w:szCs w:val="18"/>
          <w:lang w:val="en-GB"/>
        </w:rPr>
        <w:t xml:space="preserve"> </w:t>
      </w:r>
      <w:r w:rsidRPr="00D20EE2">
        <w:rPr>
          <w:b/>
          <w:sz w:val="18"/>
          <w:szCs w:val="18"/>
          <w:lang w:val="en-GB"/>
        </w:rPr>
        <w:t>or</w:t>
      </w:r>
      <w:r w:rsidR="00A75286" w:rsidRPr="00D20EE2">
        <w:rPr>
          <w:b/>
          <w:sz w:val="18"/>
          <w:szCs w:val="18"/>
          <w:lang w:val="en-GB"/>
        </w:rPr>
        <w:t xml:space="preserve"> disease risk</w:t>
      </w:r>
      <w:r w:rsidR="00C568B6" w:rsidRPr="00D20EE2">
        <w:rPr>
          <w:b/>
          <w:sz w:val="18"/>
          <w:szCs w:val="18"/>
          <w:lang w:val="en-GB"/>
        </w:rPr>
        <w:t>.</w:t>
      </w:r>
      <w:r w:rsidR="00C568B6" w:rsidRPr="00D20EE2">
        <w:rPr>
          <w:sz w:val="18"/>
          <w:szCs w:val="18"/>
          <w:lang w:val="en-GB"/>
        </w:rPr>
        <w:t xml:space="preserve"> </w:t>
      </w:r>
      <w:r w:rsidR="00F15D1E" w:rsidRPr="00D20EE2">
        <w:rPr>
          <w:sz w:val="18"/>
          <w:szCs w:val="18"/>
          <w:lang w:val="en-GB"/>
        </w:rPr>
        <w:t xml:space="preserve">The model of </w:t>
      </w:r>
      <w:r w:rsidR="005C7524" w:rsidRPr="00D20EE2">
        <w:rPr>
          <w:sz w:val="18"/>
          <w:szCs w:val="18"/>
          <w:lang w:val="en-GB"/>
        </w:rPr>
        <w:t xml:space="preserve">Chellemi and Marois </w:t>
      </w:r>
      <w:r w:rsidR="00C568B6" w:rsidRPr="00D20EE2">
        <w:rPr>
          <w:sz w:val="18"/>
          <w:szCs w:val="18"/>
          <w:lang w:val="en-GB"/>
        </w:rPr>
        <w:t xml:space="preserve">(1992) </w:t>
      </w:r>
      <w:r w:rsidR="00F15D1E" w:rsidRPr="00D20EE2">
        <w:rPr>
          <w:sz w:val="18"/>
          <w:szCs w:val="18"/>
          <w:lang w:val="en-GB"/>
        </w:rPr>
        <w:t xml:space="preserve">simulates the population growth of </w:t>
      </w:r>
      <w:r w:rsidR="0006693E" w:rsidRPr="00D20EE2">
        <w:rPr>
          <w:i/>
          <w:sz w:val="18"/>
          <w:szCs w:val="18"/>
          <w:lang w:val="en-GB"/>
        </w:rPr>
        <w:t>E. necator</w:t>
      </w:r>
      <w:r w:rsidR="00F15D1E" w:rsidRPr="00D20EE2">
        <w:rPr>
          <w:sz w:val="18"/>
          <w:szCs w:val="18"/>
          <w:lang w:val="en-GB"/>
        </w:rPr>
        <w:t xml:space="preserve"> on </w:t>
      </w:r>
      <w:r w:rsidR="00F15D1E" w:rsidRPr="00D20EE2">
        <w:rPr>
          <w:i/>
          <w:sz w:val="18"/>
          <w:szCs w:val="18"/>
          <w:lang w:val="en-GB"/>
        </w:rPr>
        <w:t>V</w:t>
      </w:r>
      <w:r w:rsidR="00B24DC8" w:rsidRPr="00D20EE2">
        <w:rPr>
          <w:i/>
          <w:sz w:val="18"/>
          <w:szCs w:val="18"/>
          <w:lang w:val="en-GB"/>
        </w:rPr>
        <w:t>itis</w:t>
      </w:r>
      <w:r w:rsidR="00F15D1E" w:rsidRPr="00D20EE2">
        <w:rPr>
          <w:i/>
          <w:sz w:val="18"/>
          <w:szCs w:val="18"/>
          <w:lang w:val="en-GB"/>
        </w:rPr>
        <w:t xml:space="preserve"> vinifera</w:t>
      </w:r>
      <w:r w:rsidR="00F15D1E" w:rsidRPr="00D20EE2">
        <w:rPr>
          <w:sz w:val="18"/>
          <w:szCs w:val="18"/>
          <w:lang w:val="en-GB"/>
        </w:rPr>
        <w:t xml:space="preserve"> ‘Carignane</w:t>
      </w:r>
      <w:r w:rsidR="00E43527" w:rsidRPr="00D20EE2">
        <w:rPr>
          <w:sz w:val="18"/>
          <w:szCs w:val="18"/>
          <w:lang w:val="en-GB"/>
        </w:rPr>
        <w:t>’ over</w:t>
      </w:r>
      <w:r w:rsidR="00843475" w:rsidRPr="00D20EE2">
        <w:rPr>
          <w:sz w:val="18"/>
          <w:szCs w:val="18"/>
          <w:lang w:val="en-GB"/>
        </w:rPr>
        <w:t xml:space="preserve"> time. </w:t>
      </w:r>
      <w:r w:rsidR="00846005" w:rsidRPr="00D20EE2">
        <w:rPr>
          <w:sz w:val="18"/>
          <w:szCs w:val="18"/>
          <w:lang w:val="en-GB"/>
        </w:rPr>
        <w:t xml:space="preserve">This model </w:t>
      </w:r>
      <w:r w:rsidR="00843475" w:rsidRPr="00D20EE2">
        <w:rPr>
          <w:sz w:val="18"/>
          <w:szCs w:val="18"/>
          <w:lang w:val="en-GB"/>
        </w:rPr>
        <w:t>follows the fate of each secondary infection cycle from germination of conidia until sporulation ceases; population size is determined by the number of viable conidia present each day. Equations accounting for the effect of temperature and liquid water on germination, penetration</w:t>
      </w:r>
      <w:r w:rsidR="00C952F2" w:rsidRPr="00D20EE2">
        <w:rPr>
          <w:sz w:val="18"/>
          <w:szCs w:val="18"/>
          <w:lang w:val="en-GB"/>
        </w:rPr>
        <w:t>,</w:t>
      </w:r>
      <w:r w:rsidR="00843475" w:rsidRPr="00D20EE2">
        <w:rPr>
          <w:sz w:val="18"/>
          <w:szCs w:val="18"/>
          <w:lang w:val="en-GB"/>
        </w:rPr>
        <w:t xml:space="preserve"> and daily sporulation rates over the infectious period</w:t>
      </w:r>
      <w:r w:rsidR="007B4EA1" w:rsidRPr="00D20EE2">
        <w:rPr>
          <w:sz w:val="18"/>
          <w:szCs w:val="18"/>
          <w:lang w:val="en-GB"/>
        </w:rPr>
        <w:t xml:space="preserve"> are included</w:t>
      </w:r>
      <w:r w:rsidR="00843475" w:rsidRPr="00D20EE2">
        <w:rPr>
          <w:sz w:val="18"/>
          <w:szCs w:val="18"/>
          <w:lang w:val="en-GB"/>
        </w:rPr>
        <w:t xml:space="preserve">. The probability of conidia being deposited on susceptible leaf tissue is also considered. </w:t>
      </w:r>
    </w:p>
    <w:p w14:paraId="1B85C60E" w14:textId="77777777" w:rsidR="00843475" w:rsidRPr="00D20EE2" w:rsidRDefault="00843475" w:rsidP="00EC366A">
      <w:pPr>
        <w:autoSpaceDE w:val="0"/>
        <w:autoSpaceDN w:val="0"/>
        <w:adjustRightInd w:val="0"/>
        <w:jc w:val="both"/>
        <w:rPr>
          <w:sz w:val="18"/>
          <w:szCs w:val="18"/>
          <w:lang w:val="en-GB"/>
        </w:rPr>
      </w:pPr>
    </w:p>
    <w:p w14:paraId="760BD861" w14:textId="77777777" w:rsidR="004416AD" w:rsidRPr="00D20EE2" w:rsidRDefault="00C952F2" w:rsidP="00EC366A">
      <w:pPr>
        <w:autoSpaceDE w:val="0"/>
        <w:autoSpaceDN w:val="0"/>
        <w:adjustRightInd w:val="0"/>
        <w:jc w:val="both"/>
        <w:rPr>
          <w:sz w:val="18"/>
          <w:szCs w:val="18"/>
          <w:lang w:val="en-GB"/>
        </w:rPr>
      </w:pPr>
      <w:r w:rsidRPr="00D20EE2">
        <w:rPr>
          <w:sz w:val="18"/>
          <w:szCs w:val="18"/>
          <w:lang w:val="en-GB"/>
        </w:rPr>
        <w:t>Once ascosporic infection has occurred, t</w:t>
      </w:r>
      <w:r w:rsidR="00BF6088" w:rsidRPr="00D20EE2">
        <w:rPr>
          <w:sz w:val="18"/>
          <w:szCs w:val="18"/>
          <w:lang w:val="en-GB"/>
        </w:rPr>
        <w:t xml:space="preserve">he model </w:t>
      </w:r>
      <w:r w:rsidR="00450726" w:rsidRPr="00D20EE2">
        <w:rPr>
          <w:sz w:val="18"/>
          <w:szCs w:val="18"/>
          <w:lang w:val="en-GB"/>
        </w:rPr>
        <w:t xml:space="preserve">of </w:t>
      </w:r>
      <w:r w:rsidR="00BF6088" w:rsidRPr="00D20EE2">
        <w:rPr>
          <w:sz w:val="18"/>
          <w:szCs w:val="18"/>
          <w:lang w:val="en-GB"/>
        </w:rPr>
        <w:t xml:space="preserve">Gubler </w:t>
      </w:r>
      <w:r w:rsidR="00BF6088" w:rsidRPr="00D20EE2">
        <w:rPr>
          <w:i/>
          <w:sz w:val="18"/>
          <w:szCs w:val="18"/>
          <w:lang w:val="en-GB"/>
        </w:rPr>
        <w:t>et al.</w:t>
      </w:r>
      <w:r w:rsidR="00450726" w:rsidRPr="00D20EE2">
        <w:rPr>
          <w:sz w:val="18"/>
          <w:szCs w:val="18"/>
          <w:lang w:val="en-GB"/>
        </w:rPr>
        <w:t xml:space="preserve"> (</w:t>
      </w:r>
      <w:r w:rsidR="00BF6088" w:rsidRPr="00D20EE2">
        <w:rPr>
          <w:sz w:val="18"/>
          <w:szCs w:val="18"/>
          <w:lang w:val="en-GB"/>
        </w:rPr>
        <w:t>1999)</w:t>
      </w:r>
      <w:r w:rsidR="00261BCC" w:rsidRPr="00D20EE2">
        <w:rPr>
          <w:sz w:val="18"/>
          <w:szCs w:val="18"/>
          <w:lang w:val="en-GB"/>
        </w:rPr>
        <w:t xml:space="preserve"> </w:t>
      </w:r>
      <w:r w:rsidR="00450726" w:rsidRPr="00D20EE2">
        <w:rPr>
          <w:sz w:val="18"/>
          <w:szCs w:val="18"/>
          <w:lang w:val="en-GB"/>
        </w:rPr>
        <w:t xml:space="preserve">switches to a risk index </w:t>
      </w:r>
      <w:r w:rsidR="00E61FBA" w:rsidRPr="00D20EE2">
        <w:rPr>
          <w:sz w:val="18"/>
          <w:szCs w:val="18"/>
          <w:lang w:val="en-GB"/>
        </w:rPr>
        <w:t xml:space="preserve">that </w:t>
      </w:r>
      <w:r w:rsidR="00D73ED6" w:rsidRPr="00D20EE2">
        <w:rPr>
          <w:sz w:val="18"/>
          <w:szCs w:val="18"/>
          <w:lang w:val="en-GB"/>
        </w:rPr>
        <w:t>is based entirely on the effect of temperature on the reproductive rate of the pathogen</w:t>
      </w:r>
      <w:r w:rsidR="00450726" w:rsidRPr="00D20EE2">
        <w:rPr>
          <w:sz w:val="18"/>
          <w:szCs w:val="18"/>
          <w:lang w:val="en-GB"/>
        </w:rPr>
        <w:t>.</w:t>
      </w:r>
      <w:r w:rsidR="00D73ED6" w:rsidRPr="00D20EE2">
        <w:rPr>
          <w:sz w:val="18"/>
          <w:szCs w:val="18"/>
          <w:lang w:val="en-GB"/>
        </w:rPr>
        <w:t xml:space="preserve"> The index fluctuates between 0 and 100; it increases </w:t>
      </w:r>
      <w:r w:rsidR="00E61FBA" w:rsidRPr="00D20EE2">
        <w:rPr>
          <w:sz w:val="18"/>
          <w:szCs w:val="18"/>
          <w:lang w:val="en-GB"/>
        </w:rPr>
        <w:t xml:space="preserve">by </w:t>
      </w:r>
      <w:r w:rsidR="00D73ED6" w:rsidRPr="00D20EE2">
        <w:rPr>
          <w:sz w:val="18"/>
          <w:szCs w:val="18"/>
          <w:lang w:val="en-GB"/>
        </w:rPr>
        <w:t xml:space="preserve">20 points </w:t>
      </w:r>
      <w:r w:rsidR="00E61FBA" w:rsidRPr="00D20EE2">
        <w:rPr>
          <w:sz w:val="18"/>
          <w:szCs w:val="18"/>
          <w:lang w:val="en-GB"/>
        </w:rPr>
        <w:t xml:space="preserve">for </w:t>
      </w:r>
      <w:r w:rsidR="00D73ED6" w:rsidRPr="00D20EE2">
        <w:rPr>
          <w:sz w:val="18"/>
          <w:szCs w:val="18"/>
          <w:lang w:val="en-GB"/>
        </w:rPr>
        <w:t xml:space="preserve">each day with at least 6 hours between 21-30°C, while it decreases </w:t>
      </w:r>
      <w:r w:rsidR="00E61FBA" w:rsidRPr="00D20EE2">
        <w:rPr>
          <w:sz w:val="18"/>
          <w:szCs w:val="18"/>
          <w:lang w:val="en-GB"/>
        </w:rPr>
        <w:t xml:space="preserve">by </w:t>
      </w:r>
      <w:r w:rsidR="00D73ED6" w:rsidRPr="00D20EE2">
        <w:rPr>
          <w:sz w:val="18"/>
          <w:szCs w:val="18"/>
          <w:lang w:val="en-GB"/>
        </w:rPr>
        <w:t xml:space="preserve">10 points </w:t>
      </w:r>
      <w:r w:rsidR="00E61FBA" w:rsidRPr="00D20EE2">
        <w:rPr>
          <w:sz w:val="18"/>
          <w:szCs w:val="18"/>
          <w:lang w:val="en-GB"/>
        </w:rPr>
        <w:t xml:space="preserve">for </w:t>
      </w:r>
      <w:r w:rsidR="00D73ED6" w:rsidRPr="00D20EE2">
        <w:rPr>
          <w:sz w:val="18"/>
          <w:szCs w:val="18"/>
          <w:lang w:val="en-GB"/>
        </w:rPr>
        <w:t xml:space="preserve">each day with less than 6 hours between 21-30°C or with a minimum temperature above 35°C. The use of the model allows grape growers to </w:t>
      </w:r>
      <w:r w:rsidR="00F33102" w:rsidRPr="00D20EE2">
        <w:rPr>
          <w:sz w:val="18"/>
          <w:szCs w:val="18"/>
        </w:rPr>
        <w:t>lengthen</w:t>
      </w:r>
      <w:r w:rsidR="00D73ED6" w:rsidRPr="00D20EE2">
        <w:rPr>
          <w:sz w:val="18"/>
          <w:szCs w:val="18"/>
          <w:lang w:val="en-GB"/>
        </w:rPr>
        <w:t xml:space="preserve"> spray intervals during times of low to intermediate disease pressure and to shorten intervals when pressure </w:t>
      </w:r>
      <w:r w:rsidR="00E61FBA" w:rsidRPr="00D20EE2">
        <w:rPr>
          <w:sz w:val="18"/>
          <w:szCs w:val="18"/>
          <w:lang w:val="en-GB"/>
        </w:rPr>
        <w:t xml:space="preserve">is </w:t>
      </w:r>
      <w:r w:rsidR="00D73ED6" w:rsidRPr="00D20EE2">
        <w:rPr>
          <w:sz w:val="18"/>
          <w:szCs w:val="18"/>
          <w:lang w:val="en-GB"/>
        </w:rPr>
        <w:t xml:space="preserve">high. </w:t>
      </w:r>
      <w:r w:rsidR="00F27E76" w:rsidRPr="00D20EE2">
        <w:rPr>
          <w:sz w:val="18"/>
          <w:szCs w:val="18"/>
          <w:lang w:val="en-GB"/>
        </w:rPr>
        <w:t>An index of 0-30 indicates that the pathogen is functioning minimally and is producing new conidia every 15 days or not at all. An index of 40-50 is considered normal and indicates that new conidia are being produced every 8-11 days. An index of 60-100 indicates the pathogen is producing new conidia every 5 days.</w:t>
      </w:r>
    </w:p>
    <w:p w14:paraId="3F790483" w14:textId="77777777" w:rsidR="00450726" w:rsidRPr="00D20EE2" w:rsidRDefault="00450726" w:rsidP="00EC366A">
      <w:pPr>
        <w:autoSpaceDE w:val="0"/>
        <w:autoSpaceDN w:val="0"/>
        <w:adjustRightInd w:val="0"/>
        <w:jc w:val="both"/>
        <w:rPr>
          <w:sz w:val="18"/>
          <w:szCs w:val="18"/>
          <w:lang w:val="en-GB"/>
        </w:rPr>
      </w:pPr>
    </w:p>
    <w:p w14:paraId="20AEF86C" w14:textId="77777777" w:rsidR="00A75286" w:rsidRPr="00D20EE2" w:rsidRDefault="008945C3" w:rsidP="00A75286">
      <w:pPr>
        <w:autoSpaceDE w:val="0"/>
        <w:autoSpaceDN w:val="0"/>
        <w:adjustRightInd w:val="0"/>
        <w:jc w:val="both"/>
        <w:rPr>
          <w:sz w:val="18"/>
          <w:szCs w:val="18"/>
          <w:lang w:val="en-GB"/>
        </w:rPr>
      </w:pPr>
      <w:r w:rsidRPr="00D20EE2">
        <w:rPr>
          <w:sz w:val="18"/>
          <w:szCs w:val="18"/>
          <w:lang w:val="en-GB"/>
        </w:rPr>
        <w:t xml:space="preserve">Kast </w:t>
      </w:r>
      <w:r w:rsidR="003056DA" w:rsidRPr="00D20EE2">
        <w:rPr>
          <w:sz w:val="18"/>
          <w:szCs w:val="18"/>
          <w:lang w:val="en-GB"/>
        </w:rPr>
        <w:t>(</w:t>
      </w:r>
      <w:r w:rsidRPr="00D20EE2">
        <w:rPr>
          <w:sz w:val="18"/>
          <w:szCs w:val="18"/>
          <w:lang w:val="en-GB"/>
        </w:rPr>
        <w:t>199</w:t>
      </w:r>
      <w:r w:rsidR="00ED4621" w:rsidRPr="00D20EE2">
        <w:rPr>
          <w:sz w:val="18"/>
          <w:szCs w:val="18"/>
          <w:lang w:val="en-GB"/>
        </w:rPr>
        <w:t>5</w:t>
      </w:r>
      <w:r w:rsidR="003056DA" w:rsidRPr="00D20EE2">
        <w:rPr>
          <w:sz w:val="18"/>
          <w:szCs w:val="18"/>
          <w:lang w:val="en-GB"/>
        </w:rPr>
        <w:t>)</w:t>
      </w:r>
      <w:r w:rsidRPr="00D20EE2">
        <w:rPr>
          <w:sz w:val="18"/>
          <w:szCs w:val="18"/>
          <w:lang w:val="en-GB"/>
        </w:rPr>
        <w:t xml:space="preserve"> </w:t>
      </w:r>
      <w:r w:rsidR="00512782" w:rsidRPr="00D20EE2">
        <w:rPr>
          <w:sz w:val="18"/>
          <w:szCs w:val="18"/>
          <w:lang w:val="en-GB"/>
        </w:rPr>
        <w:t>developed a program</w:t>
      </w:r>
      <w:r w:rsidR="00E61FBA" w:rsidRPr="00D20EE2">
        <w:rPr>
          <w:sz w:val="18"/>
          <w:szCs w:val="18"/>
          <w:lang w:val="en-GB"/>
        </w:rPr>
        <w:t xml:space="preserve"> </w:t>
      </w:r>
      <w:r w:rsidR="00512782" w:rsidRPr="00D20EE2">
        <w:rPr>
          <w:sz w:val="18"/>
          <w:szCs w:val="18"/>
          <w:lang w:val="en-GB"/>
        </w:rPr>
        <w:t xml:space="preserve">named OiDiag that allows </w:t>
      </w:r>
      <w:r w:rsidR="00E61FBA" w:rsidRPr="00D20EE2">
        <w:rPr>
          <w:sz w:val="18"/>
          <w:szCs w:val="18"/>
          <w:lang w:val="en-GB"/>
        </w:rPr>
        <w:t xml:space="preserve">the grower </w:t>
      </w:r>
      <w:r w:rsidR="00512782" w:rsidRPr="00D20EE2">
        <w:rPr>
          <w:sz w:val="18"/>
          <w:szCs w:val="18"/>
          <w:lang w:val="en-GB"/>
        </w:rPr>
        <w:t xml:space="preserve">to adjust </w:t>
      </w:r>
      <w:r w:rsidR="000F03EF" w:rsidRPr="00D20EE2">
        <w:rPr>
          <w:sz w:val="18"/>
          <w:szCs w:val="18"/>
          <w:lang w:val="en-GB"/>
        </w:rPr>
        <w:t xml:space="preserve">the interval between sprays </w:t>
      </w:r>
      <w:r w:rsidR="00B01AFE" w:rsidRPr="00D20EE2">
        <w:rPr>
          <w:sz w:val="18"/>
          <w:szCs w:val="18"/>
          <w:lang w:val="en-GB"/>
        </w:rPr>
        <w:t xml:space="preserve">by </w:t>
      </w:r>
      <w:r w:rsidR="000F03EF" w:rsidRPr="00D20EE2">
        <w:rPr>
          <w:sz w:val="18"/>
          <w:szCs w:val="18"/>
          <w:lang w:val="en-GB"/>
        </w:rPr>
        <w:t>calculating a</w:t>
      </w:r>
      <w:r w:rsidR="00B01AFE" w:rsidRPr="00D20EE2">
        <w:rPr>
          <w:sz w:val="18"/>
          <w:szCs w:val="18"/>
          <w:lang w:val="en-GB"/>
        </w:rPr>
        <w:t xml:space="preserve"> temperature-dependent </w:t>
      </w:r>
      <w:r w:rsidR="000F03EF" w:rsidRPr="00D20EE2">
        <w:rPr>
          <w:sz w:val="18"/>
          <w:szCs w:val="18"/>
          <w:lang w:val="en-GB"/>
        </w:rPr>
        <w:t xml:space="preserve">index </w:t>
      </w:r>
      <w:r w:rsidR="00B01AFE" w:rsidRPr="00D20EE2">
        <w:rPr>
          <w:sz w:val="18"/>
          <w:szCs w:val="18"/>
          <w:lang w:val="en-GB"/>
        </w:rPr>
        <w:t xml:space="preserve">accounting for </w:t>
      </w:r>
      <w:r w:rsidR="000F03EF" w:rsidRPr="00D20EE2">
        <w:rPr>
          <w:sz w:val="18"/>
          <w:szCs w:val="18"/>
          <w:lang w:val="en-GB"/>
        </w:rPr>
        <w:t>powdery mildew development.</w:t>
      </w:r>
      <w:r w:rsidR="00A75286" w:rsidRPr="00D20EE2">
        <w:rPr>
          <w:sz w:val="18"/>
          <w:szCs w:val="18"/>
          <w:lang w:val="en-GB"/>
        </w:rPr>
        <w:t xml:space="preserve"> Index values are calculated based on temperature, </w:t>
      </w:r>
      <w:r w:rsidR="00E61FBA" w:rsidRPr="00D20EE2">
        <w:rPr>
          <w:sz w:val="18"/>
          <w:szCs w:val="18"/>
          <w:lang w:val="en-GB"/>
        </w:rPr>
        <w:t xml:space="preserve">number of </w:t>
      </w:r>
      <w:r w:rsidR="00A75286" w:rsidRPr="00D20EE2">
        <w:rPr>
          <w:sz w:val="18"/>
          <w:szCs w:val="18"/>
          <w:lang w:val="en-GB"/>
        </w:rPr>
        <w:t xml:space="preserve">hours with humidity </w:t>
      </w:r>
      <w:r w:rsidR="00E61FBA" w:rsidRPr="00D20EE2">
        <w:rPr>
          <w:sz w:val="18"/>
          <w:szCs w:val="18"/>
          <w:lang w:val="en-GB"/>
        </w:rPr>
        <w:t xml:space="preserve">between </w:t>
      </w:r>
      <w:r w:rsidR="00A75286" w:rsidRPr="00D20EE2">
        <w:rPr>
          <w:sz w:val="18"/>
          <w:szCs w:val="18"/>
          <w:lang w:val="en-GB"/>
        </w:rPr>
        <w:t>65 to 80%</w:t>
      </w:r>
      <w:r w:rsidR="00E61FBA" w:rsidRPr="00D20EE2">
        <w:rPr>
          <w:sz w:val="18"/>
          <w:szCs w:val="18"/>
          <w:lang w:val="en-GB"/>
        </w:rPr>
        <w:t xml:space="preserve"> or </w:t>
      </w:r>
      <w:r w:rsidR="00C07CFA" w:rsidRPr="00D20EE2">
        <w:rPr>
          <w:sz w:val="18"/>
          <w:szCs w:val="18"/>
          <w:lang w:val="en-GB"/>
        </w:rPr>
        <w:t>&gt;80% per day, duration of leaf</w:t>
      </w:r>
      <w:r w:rsidR="00A75286" w:rsidRPr="00D20EE2">
        <w:rPr>
          <w:sz w:val="18"/>
          <w:szCs w:val="18"/>
          <w:lang w:val="en-GB"/>
        </w:rPr>
        <w:t xml:space="preserve"> wetness</w:t>
      </w:r>
      <w:r w:rsidR="00E61FBA" w:rsidRPr="00D20EE2">
        <w:rPr>
          <w:sz w:val="18"/>
          <w:szCs w:val="18"/>
          <w:lang w:val="en-GB"/>
        </w:rPr>
        <w:t>,</w:t>
      </w:r>
      <w:r w:rsidR="00A75286" w:rsidRPr="00D20EE2">
        <w:rPr>
          <w:sz w:val="18"/>
          <w:szCs w:val="18"/>
          <w:lang w:val="en-GB"/>
        </w:rPr>
        <w:t xml:space="preserve"> and rainfall</w:t>
      </w:r>
      <w:r w:rsidR="001162D5" w:rsidRPr="00D20EE2">
        <w:rPr>
          <w:sz w:val="18"/>
          <w:szCs w:val="18"/>
          <w:lang w:val="en-GB"/>
        </w:rPr>
        <w:t xml:space="preserve"> within periods of 14 days</w:t>
      </w:r>
      <w:r w:rsidR="00A75286" w:rsidRPr="00D20EE2">
        <w:rPr>
          <w:sz w:val="18"/>
          <w:szCs w:val="18"/>
          <w:lang w:val="en-GB"/>
        </w:rPr>
        <w:t xml:space="preserve">. </w:t>
      </w:r>
      <w:r w:rsidR="00E61FBA" w:rsidRPr="00D20EE2">
        <w:rPr>
          <w:sz w:val="18"/>
          <w:szCs w:val="18"/>
          <w:lang w:val="en-GB"/>
        </w:rPr>
        <w:t>The new version OiDiag-2.2 also considers t</w:t>
      </w:r>
      <w:r w:rsidR="00A75286" w:rsidRPr="00D20EE2">
        <w:rPr>
          <w:sz w:val="18"/>
          <w:szCs w:val="18"/>
          <w:lang w:val="en-GB"/>
        </w:rPr>
        <w:t xml:space="preserve">he ontogenetic resistance of grapes </w:t>
      </w:r>
      <w:r w:rsidR="00E61FBA" w:rsidRPr="00D20EE2">
        <w:rPr>
          <w:sz w:val="18"/>
          <w:szCs w:val="18"/>
          <w:lang w:val="en-GB"/>
        </w:rPr>
        <w:t>in that</w:t>
      </w:r>
      <w:r w:rsidR="00A75286" w:rsidRPr="00D20EE2">
        <w:rPr>
          <w:sz w:val="18"/>
          <w:szCs w:val="18"/>
          <w:lang w:val="en-GB"/>
        </w:rPr>
        <w:t xml:space="preserve"> higher index values are calculated for the period 10 days between </w:t>
      </w:r>
      <w:r w:rsidR="00E61FBA" w:rsidRPr="00D20EE2">
        <w:rPr>
          <w:sz w:val="18"/>
          <w:szCs w:val="18"/>
          <w:lang w:val="en-GB"/>
        </w:rPr>
        <w:t xml:space="preserve">the start </w:t>
      </w:r>
      <w:r w:rsidR="00A75286" w:rsidRPr="00D20EE2">
        <w:rPr>
          <w:sz w:val="18"/>
          <w:szCs w:val="18"/>
          <w:lang w:val="en-GB"/>
        </w:rPr>
        <w:t xml:space="preserve">of flowering and 10 days after the end of flowering. </w:t>
      </w:r>
    </w:p>
    <w:p w14:paraId="737D111C" w14:textId="77777777" w:rsidR="00A75286" w:rsidRPr="00D20EE2" w:rsidRDefault="00A75286" w:rsidP="00EC366A">
      <w:pPr>
        <w:autoSpaceDE w:val="0"/>
        <w:autoSpaceDN w:val="0"/>
        <w:adjustRightInd w:val="0"/>
        <w:jc w:val="both"/>
        <w:rPr>
          <w:sz w:val="18"/>
          <w:szCs w:val="18"/>
          <w:lang w:val="en-GB"/>
        </w:rPr>
      </w:pPr>
    </w:p>
    <w:p w14:paraId="2006631F" w14:textId="77777777" w:rsidR="003056DA" w:rsidRPr="00D20EE2" w:rsidRDefault="003056DA" w:rsidP="003056DA">
      <w:pPr>
        <w:autoSpaceDE w:val="0"/>
        <w:autoSpaceDN w:val="0"/>
        <w:adjustRightInd w:val="0"/>
        <w:jc w:val="both"/>
        <w:rPr>
          <w:sz w:val="18"/>
          <w:szCs w:val="18"/>
          <w:lang w:val="en-GB"/>
        </w:rPr>
      </w:pPr>
      <w:r w:rsidRPr="00D20EE2">
        <w:rPr>
          <w:sz w:val="18"/>
          <w:szCs w:val="18"/>
          <w:lang w:val="en-GB"/>
        </w:rPr>
        <w:t xml:space="preserve">Carisse et al. (2009) recently developed a risk assessment based on </w:t>
      </w:r>
      <w:r w:rsidR="00A75286" w:rsidRPr="00D20EE2">
        <w:rPr>
          <w:sz w:val="18"/>
          <w:szCs w:val="18"/>
          <w:lang w:val="en-GB"/>
        </w:rPr>
        <w:t xml:space="preserve">the </w:t>
      </w:r>
      <w:r w:rsidRPr="00D20EE2">
        <w:rPr>
          <w:sz w:val="18"/>
          <w:szCs w:val="18"/>
          <w:lang w:val="en-GB"/>
        </w:rPr>
        <w:t xml:space="preserve">relationship between incidence of powdery mildew on </w:t>
      </w:r>
      <w:r w:rsidR="001162D5" w:rsidRPr="00D20EE2">
        <w:rPr>
          <w:sz w:val="18"/>
          <w:szCs w:val="18"/>
          <w:lang w:val="en-GB"/>
        </w:rPr>
        <w:t xml:space="preserve">the </w:t>
      </w:r>
      <w:r w:rsidRPr="00D20EE2">
        <w:rPr>
          <w:sz w:val="18"/>
          <w:szCs w:val="18"/>
          <w:lang w:val="en-GB"/>
        </w:rPr>
        <w:t>leaves of different cultivars and cumulative concentration of airborn</w:t>
      </w:r>
      <w:r w:rsidR="001162D5" w:rsidRPr="00D20EE2">
        <w:rPr>
          <w:sz w:val="18"/>
          <w:szCs w:val="18"/>
          <w:lang w:val="en-GB"/>
        </w:rPr>
        <w:t>e</w:t>
      </w:r>
      <w:r w:rsidRPr="00D20EE2">
        <w:rPr>
          <w:sz w:val="18"/>
          <w:szCs w:val="18"/>
          <w:lang w:val="en-GB"/>
        </w:rPr>
        <w:t xml:space="preserve"> conidia</w:t>
      </w:r>
      <w:r w:rsidR="001162D5" w:rsidRPr="00D20EE2">
        <w:rPr>
          <w:sz w:val="18"/>
          <w:szCs w:val="18"/>
          <w:lang w:val="en-GB"/>
        </w:rPr>
        <w:t xml:space="preserve"> in the vine production </w:t>
      </w:r>
      <w:r w:rsidR="001162D5" w:rsidRPr="00D20EE2">
        <w:rPr>
          <w:sz w:val="18"/>
          <w:szCs w:val="18"/>
          <w:lang w:val="en-GB"/>
        </w:rPr>
        <w:lastRenderedPageBreak/>
        <w:t>area of Quebec, Canada</w:t>
      </w:r>
      <w:r w:rsidRPr="00D20EE2">
        <w:rPr>
          <w:sz w:val="18"/>
          <w:szCs w:val="18"/>
          <w:lang w:val="en-GB"/>
        </w:rPr>
        <w:t xml:space="preserve">. </w:t>
      </w:r>
      <w:r w:rsidR="001162D5" w:rsidRPr="00D20EE2">
        <w:rPr>
          <w:sz w:val="18"/>
          <w:szCs w:val="18"/>
          <w:lang w:val="en-GB"/>
        </w:rPr>
        <w:t xml:space="preserve">An action threshold of 50 conidia </w:t>
      </w:r>
      <w:r w:rsidR="006512C7" w:rsidRPr="00D20EE2">
        <w:rPr>
          <w:sz w:val="18"/>
          <w:szCs w:val="18"/>
          <w:lang w:val="en-GB"/>
        </w:rPr>
        <w:t xml:space="preserve">per </w:t>
      </w:r>
      <w:r w:rsidR="001162D5" w:rsidRPr="00D20EE2">
        <w:rPr>
          <w:sz w:val="18"/>
          <w:szCs w:val="18"/>
          <w:lang w:val="en-GB"/>
        </w:rPr>
        <w:t>m</w:t>
      </w:r>
      <w:r w:rsidR="001162D5" w:rsidRPr="00D20EE2">
        <w:rPr>
          <w:sz w:val="18"/>
          <w:szCs w:val="18"/>
          <w:vertAlign w:val="superscript"/>
          <w:lang w:val="en-GB"/>
        </w:rPr>
        <w:t>3</w:t>
      </w:r>
      <w:r w:rsidR="001162D5" w:rsidRPr="00D20EE2">
        <w:rPr>
          <w:sz w:val="18"/>
          <w:szCs w:val="18"/>
          <w:lang w:val="en-GB"/>
        </w:rPr>
        <w:t xml:space="preserve"> air per day is used for timing </w:t>
      </w:r>
      <w:r w:rsidR="006512C7" w:rsidRPr="00D20EE2">
        <w:rPr>
          <w:sz w:val="18"/>
          <w:szCs w:val="18"/>
          <w:lang w:val="en-GB"/>
        </w:rPr>
        <w:t xml:space="preserve">the </w:t>
      </w:r>
      <w:r w:rsidR="001162D5" w:rsidRPr="00D20EE2">
        <w:rPr>
          <w:sz w:val="18"/>
          <w:szCs w:val="18"/>
          <w:lang w:val="en-GB"/>
        </w:rPr>
        <w:t xml:space="preserve">interval between fungicide sprays. </w:t>
      </w:r>
    </w:p>
    <w:p w14:paraId="30157128" w14:textId="77777777" w:rsidR="003056DA" w:rsidRPr="00D20EE2" w:rsidRDefault="003056DA" w:rsidP="008F4B78">
      <w:pPr>
        <w:autoSpaceDE w:val="0"/>
        <w:autoSpaceDN w:val="0"/>
        <w:adjustRightInd w:val="0"/>
        <w:jc w:val="both"/>
        <w:rPr>
          <w:sz w:val="18"/>
          <w:szCs w:val="18"/>
          <w:lang w:val="en-GB"/>
        </w:rPr>
      </w:pPr>
    </w:p>
    <w:p w14:paraId="41A2DDA7" w14:textId="77777777" w:rsidR="00C568B6" w:rsidRPr="00D20EE2" w:rsidRDefault="000363CB" w:rsidP="00C568B6">
      <w:pPr>
        <w:autoSpaceDE w:val="0"/>
        <w:autoSpaceDN w:val="0"/>
        <w:adjustRightInd w:val="0"/>
        <w:jc w:val="both"/>
        <w:rPr>
          <w:sz w:val="18"/>
          <w:szCs w:val="18"/>
          <w:lang w:val="en-GB"/>
        </w:rPr>
      </w:pPr>
      <w:r w:rsidRPr="00D20EE2">
        <w:rPr>
          <w:b/>
          <w:sz w:val="18"/>
          <w:szCs w:val="18"/>
          <w:lang w:val="en-GB"/>
        </w:rPr>
        <w:t>Models for e</w:t>
      </w:r>
      <w:r w:rsidR="00C568B6" w:rsidRPr="00D20EE2">
        <w:rPr>
          <w:b/>
          <w:sz w:val="18"/>
          <w:szCs w:val="18"/>
          <w:lang w:val="en-GB"/>
        </w:rPr>
        <w:t xml:space="preserve">pidemic development. </w:t>
      </w:r>
      <w:r w:rsidR="00694C16" w:rsidRPr="00D20EE2">
        <w:rPr>
          <w:sz w:val="18"/>
          <w:szCs w:val="18"/>
          <w:lang w:val="en-GB"/>
        </w:rPr>
        <w:t>Sall (1980</w:t>
      </w:r>
      <w:r w:rsidR="00A45015" w:rsidRPr="00D20EE2">
        <w:rPr>
          <w:sz w:val="18"/>
          <w:szCs w:val="18"/>
          <w:lang w:val="en-GB"/>
        </w:rPr>
        <w:t xml:space="preserve">) developed </w:t>
      </w:r>
      <w:r w:rsidR="00C568B6" w:rsidRPr="00D20EE2">
        <w:rPr>
          <w:sz w:val="18"/>
          <w:szCs w:val="18"/>
          <w:lang w:val="en-GB"/>
        </w:rPr>
        <w:t>a mathematic</w:t>
      </w:r>
      <w:r w:rsidR="00C15EC7" w:rsidRPr="00D20EE2">
        <w:rPr>
          <w:sz w:val="18"/>
          <w:szCs w:val="18"/>
          <w:lang w:val="en-GB"/>
        </w:rPr>
        <w:t>al</w:t>
      </w:r>
      <w:r w:rsidR="00C568B6" w:rsidRPr="00D20EE2">
        <w:rPr>
          <w:sz w:val="18"/>
          <w:szCs w:val="18"/>
          <w:lang w:val="en-GB"/>
        </w:rPr>
        <w:t xml:space="preserve"> model account</w:t>
      </w:r>
      <w:r w:rsidR="00C15EC7" w:rsidRPr="00D20EE2">
        <w:rPr>
          <w:sz w:val="18"/>
          <w:szCs w:val="18"/>
          <w:lang w:val="en-GB"/>
        </w:rPr>
        <w:t>ing</w:t>
      </w:r>
      <w:r w:rsidR="00C568B6" w:rsidRPr="00D20EE2">
        <w:rPr>
          <w:sz w:val="18"/>
          <w:szCs w:val="18"/>
          <w:lang w:val="en-GB"/>
        </w:rPr>
        <w:t xml:space="preserve"> for the influence of seasonal weather patterns and timing of initial infections on fungus colonization of grapevine leaves and </w:t>
      </w:r>
      <w:r w:rsidR="00A45015" w:rsidRPr="00D20EE2">
        <w:rPr>
          <w:sz w:val="18"/>
          <w:szCs w:val="18"/>
          <w:lang w:val="en-GB"/>
        </w:rPr>
        <w:t>bunches</w:t>
      </w:r>
      <w:r w:rsidR="00C568B6" w:rsidRPr="00D20EE2">
        <w:rPr>
          <w:sz w:val="18"/>
          <w:szCs w:val="18"/>
          <w:lang w:val="en-GB"/>
        </w:rPr>
        <w:t xml:space="preserve">. This model </w:t>
      </w:r>
      <w:r w:rsidR="00C15EC7" w:rsidRPr="00D20EE2">
        <w:rPr>
          <w:sz w:val="18"/>
          <w:szCs w:val="18"/>
          <w:lang w:val="en-GB"/>
        </w:rPr>
        <w:t>i</w:t>
      </w:r>
      <w:r w:rsidR="00C568B6" w:rsidRPr="00D20EE2">
        <w:rPr>
          <w:sz w:val="18"/>
          <w:szCs w:val="18"/>
          <w:lang w:val="en-GB"/>
        </w:rPr>
        <w:t>s mainly based on Vanderplank’s equation</w:t>
      </w:r>
      <w:r w:rsidR="00C15EC7" w:rsidRPr="00D20EE2">
        <w:rPr>
          <w:sz w:val="18"/>
          <w:szCs w:val="18"/>
          <w:lang w:val="en-GB"/>
        </w:rPr>
        <w:t>; t</w:t>
      </w:r>
      <w:r w:rsidR="00C568B6" w:rsidRPr="00D20EE2">
        <w:rPr>
          <w:sz w:val="18"/>
          <w:szCs w:val="18"/>
          <w:lang w:val="en-GB"/>
        </w:rPr>
        <w:t xml:space="preserve">he powdery mildew infection rate </w:t>
      </w:r>
      <w:r w:rsidR="00C15EC7" w:rsidRPr="00D20EE2">
        <w:rPr>
          <w:sz w:val="18"/>
          <w:szCs w:val="18"/>
          <w:lang w:val="en-GB"/>
        </w:rPr>
        <w:t>i</w:t>
      </w:r>
      <w:r w:rsidR="00C568B6" w:rsidRPr="00D20EE2">
        <w:rPr>
          <w:sz w:val="18"/>
          <w:szCs w:val="18"/>
          <w:lang w:val="en-GB"/>
        </w:rPr>
        <w:t xml:space="preserve">s calculated based on temperature and moisture conditions. </w:t>
      </w:r>
      <w:r w:rsidR="00362AED" w:rsidRPr="00D20EE2">
        <w:rPr>
          <w:sz w:val="18"/>
          <w:szCs w:val="18"/>
          <w:lang w:val="en-GB"/>
        </w:rPr>
        <w:t xml:space="preserve">The model is linked to a vine growth submodel </w:t>
      </w:r>
      <w:r w:rsidR="00D301E9" w:rsidRPr="00D20EE2">
        <w:rPr>
          <w:sz w:val="18"/>
          <w:szCs w:val="18"/>
          <w:lang w:val="en-GB"/>
        </w:rPr>
        <w:t xml:space="preserve">that </w:t>
      </w:r>
      <w:r w:rsidR="00362AED" w:rsidRPr="00D20EE2">
        <w:rPr>
          <w:sz w:val="18"/>
          <w:szCs w:val="18"/>
          <w:lang w:val="en-GB"/>
        </w:rPr>
        <w:t xml:space="preserve">describes the increase in the surface area of the susceptible parts of the vine, based on temperature. </w:t>
      </w:r>
    </w:p>
    <w:p w14:paraId="201E2C82" w14:textId="77777777" w:rsidR="00402A6A" w:rsidRPr="00D20EE2" w:rsidRDefault="00402A6A" w:rsidP="00EC366A">
      <w:pPr>
        <w:autoSpaceDE w:val="0"/>
        <w:autoSpaceDN w:val="0"/>
        <w:adjustRightInd w:val="0"/>
        <w:jc w:val="both"/>
        <w:rPr>
          <w:color w:val="FF6600"/>
          <w:sz w:val="18"/>
          <w:szCs w:val="18"/>
          <w:lang w:val="en-GB"/>
        </w:rPr>
      </w:pPr>
    </w:p>
    <w:p w14:paraId="409E2CBA" w14:textId="77777777" w:rsidR="00694C16" w:rsidRPr="00D20EE2" w:rsidRDefault="00694C16" w:rsidP="00694C16">
      <w:pPr>
        <w:autoSpaceDE w:val="0"/>
        <w:autoSpaceDN w:val="0"/>
        <w:adjustRightInd w:val="0"/>
        <w:jc w:val="both"/>
        <w:rPr>
          <w:sz w:val="18"/>
          <w:szCs w:val="18"/>
          <w:lang w:val="en-GB"/>
        </w:rPr>
      </w:pPr>
      <w:r w:rsidRPr="00D20EE2">
        <w:rPr>
          <w:sz w:val="18"/>
          <w:szCs w:val="18"/>
          <w:lang w:val="en-GB"/>
        </w:rPr>
        <w:t xml:space="preserve">Bendek (2002) </w:t>
      </w:r>
      <w:r w:rsidR="007C7F35" w:rsidRPr="00D20EE2">
        <w:rPr>
          <w:sz w:val="18"/>
          <w:szCs w:val="18"/>
          <w:lang w:val="en-GB"/>
        </w:rPr>
        <w:t xml:space="preserve">developed a regression model to describe </w:t>
      </w:r>
      <w:r w:rsidRPr="00D20EE2">
        <w:rPr>
          <w:sz w:val="18"/>
          <w:szCs w:val="18"/>
          <w:lang w:val="en-GB"/>
        </w:rPr>
        <w:t xml:space="preserve">the development of powdery mildew </w:t>
      </w:r>
      <w:r w:rsidR="007C7F35" w:rsidRPr="00D20EE2">
        <w:rPr>
          <w:sz w:val="18"/>
          <w:szCs w:val="18"/>
          <w:lang w:val="en-GB"/>
        </w:rPr>
        <w:t xml:space="preserve">incidence from </w:t>
      </w:r>
      <w:r w:rsidRPr="00D20EE2">
        <w:rPr>
          <w:sz w:val="18"/>
          <w:szCs w:val="18"/>
          <w:lang w:val="en-GB"/>
        </w:rPr>
        <w:t xml:space="preserve">flowering </w:t>
      </w:r>
      <w:r w:rsidR="007C7F35" w:rsidRPr="00D20EE2">
        <w:rPr>
          <w:sz w:val="18"/>
          <w:szCs w:val="18"/>
          <w:lang w:val="en-GB"/>
        </w:rPr>
        <w:t>to</w:t>
      </w:r>
      <w:r w:rsidRPr="00D20EE2">
        <w:rPr>
          <w:sz w:val="18"/>
          <w:szCs w:val="18"/>
          <w:lang w:val="en-GB"/>
        </w:rPr>
        <w:t xml:space="preserve"> </w:t>
      </w:r>
      <w:r w:rsidR="00D301E9" w:rsidRPr="00D20EE2">
        <w:rPr>
          <w:sz w:val="18"/>
          <w:szCs w:val="18"/>
          <w:lang w:val="en-GB"/>
        </w:rPr>
        <w:t xml:space="preserve">the development of </w:t>
      </w:r>
      <w:r w:rsidR="007C7F35" w:rsidRPr="00D20EE2">
        <w:rPr>
          <w:sz w:val="18"/>
          <w:szCs w:val="18"/>
          <w:lang w:val="en-GB"/>
        </w:rPr>
        <w:t xml:space="preserve">berries </w:t>
      </w:r>
      <w:r w:rsidRPr="00D20EE2">
        <w:rPr>
          <w:sz w:val="18"/>
          <w:szCs w:val="18"/>
          <w:lang w:val="en-GB"/>
        </w:rPr>
        <w:t>5</w:t>
      </w:r>
      <w:r w:rsidR="007C7F35" w:rsidRPr="00D20EE2">
        <w:rPr>
          <w:sz w:val="18"/>
          <w:szCs w:val="18"/>
          <w:lang w:val="en-GB"/>
        </w:rPr>
        <w:t xml:space="preserve"> </w:t>
      </w:r>
      <w:r w:rsidRPr="00D20EE2">
        <w:rPr>
          <w:sz w:val="18"/>
          <w:szCs w:val="18"/>
          <w:lang w:val="en-GB"/>
        </w:rPr>
        <w:t xml:space="preserve">mm </w:t>
      </w:r>
      <w:r w:rsidR="007C7F35" w:rsidRPr="00D20EE2">
        <w:rPr>
          <w:sz w:val="18"/>
          <w:szCs w:val="18"/>
          <w:lang w:val="en-GB"/>
        </w:rPr>
        <w:t>in diameter in central Chile</w:t>
      </w:r>
      <w:r w:rsidR="00D301E9" w:rsidRPr="00D20EE2">
        <w:rPr>
          <w:sz w:val="18"/>
          <w:szCs w:val="18"/>
          <w:lang w:val="en-GB"/>
        </w:rPr>
        <w:t xml:space="preserve">. The model is </w:t>
      </w:r>
      <w:r w:rsidR="007C7F35" w:rsidRPr="00D20EE2">
        <w:rPr>
          <w:sz w:val="18"/>
          <w:szCs w:val="18"/>
          <w:lang w:val="en-GB"/>
        </w:rPr>
        <w:t xml:space="preserve">based on temperature and relative humidity. </w:t>
      </w:r>
    </w:p>
    <w:p w14:paraId="0F26A993" w14:textId="77777777" w:rsidR="00694C16" w:rsidRPr="00D20EE2" w:rsidRDefault="00694C16" w:rsidP="00EC366A">
      <w:pPr>
        <w:autoSpaceDE w:val="0"/>
        <w:autoSpaceDN w:val="0"/>
        <w:adjustRightInd w:val="0"/>
        <w:jc w:val="both"/>
        <w:rPr>
          <w:sz w:val="18"/>
          <w:szCs w:val="18"/>
          <w:lang w:val="en-GB"/>
        </w:rPr>
      </w:pPr>
    </w:p>
    <w:p w14:paraId="59442340" w14:textId="77777777" w:rsidR="002B7ADA" w:rsidRPr="00D20EE2" w:rsidRDefault="002B7ADA" w:rsidP="00396239">
      <w:pPr>
        <w:autoSpaceDE w:val="0"/>
        <w:autoSpaceDN w:val="0"/>
        <w:adjustRightInd w:val="0"/>
        <w:jc w:val="both"/>
        <w:rPr>
          <w:sz w:val="18"/>
          <w:szCs w:val="18"/>
          <w:lang w:val="en-GB"/>
        </w:rPr>
      </w:pPr>
      <w:r w:rsidRPr="00D20EE2">
        <w:rPr>
          <w:sz w:val="18"/>
          <w:szCs w:val="18"/>
          <w:lang w:val="en-GB"/>
        </w:rPr>
        <w:t xml:space="preserve">Recently, Calonnec </w:t>
      </w:r>
      <w:r w:rsidRPr="00D20EE2">
        <w:rPr>
          <w:i/>
          <w:sz w:val="18"/>
          <w:szCs w:val="18"/>
          <w:lang w:val="en-GB"/>
        </w:rPr>
        <w:t>et al.</w:t>
      </w:r>
      <w:r w:rsidRPr="00D20EE2">
        <w:rPr>
          <w:sz w:val="18"/>
          <w:szCs w:val="18"/>
          <w:lang w:val="en-GB"/>
        </w:rPr>
        <w:t xml:space="preserve"> (2008) </w:t>
      </w:r>
      <w:r w:rsidR="00F03B84" w:rsidRPr="00D20EE2">
        <w:rPr>
          <w:sz w:val="18"/>
          <w:szCs w:val="18"/>
          <w:lang w:val="en-GB"/>
        </w:rPr>
        <w:t>developed</w:t>
      </w:r>
      <w:r w:rsidR="00396239" w:rsidRPr="00D20EE2">
        <w:rPr>
          <w:sz w:val="18"/>
          <w:szCs w:val="18"/>
          <w:lang w:val="en-GB"/>
        </w:rPr>
        <w:t xml:space="preserve"> a model coupling temporal and spatial vine growth with the development and spread of powdery mildew at the vine stock scale.</w:t>
      </w:r>
      <w:r w:rsidR="00F03B84" w:rsidRPr="00D20EE2">
        <w:rPr>
          <w:sz w:val="18"/>
          <w:szCs w:val="18"/>
          <w:lang w:val="en-GB"/>
        </w:rPr>
        <w:t xml:space="preserve"> </w:t>
      </w:r>
      <w:r w:rsidRPr="00D20EE2">
        <w:rPr>
          <w:sz w:val="18"/>
          <w:szCs w:val="18"/>
          <w:lang w:val="en-GB"/>
        </w:rPr>
        <w:t xml:space="preserve">In this model, the dynamics of the pathogen population on leaves are split into infection, colony or mycelium growth, and sporulation and dispersion. The time between infection and sporulation is described as the latent period, and the duration of sporulation </w:t>
      </w:r>
      <w:r w:rsidR="00D301E9" w:rsidRPr="00D20EE2">
        <w:rPr>
          <w:sz w:val="18"/>
          <w:szCs w:val="18"/>
          <w:lang w:val="en-GB"/>
        </w:rPr>
        <w:t xml:space="preserve">is described </w:t>
      </w:r>
      <w:r w:rsidRPr="00D20EE2">
        <w:rPr>
          <w:sz w:val="18"/>
          <w:szCs w:val="18"/>
          <w:lang w:val="en-GB"/>
        </w:rPr>
        <w:t>as the infectious period.</w:t>
      </w:r>
      <w:r w:rsidR="0028727E" w:rsidRPr="00D20EE2">
        <w:rPr>
          <w:sz w:val="18"/>
          <w:szCs w:val="18"/>
          <w:lang w:val="en-GB"/>
        </w:rPr>
        <w:t xml:space="preserve"> Temperature</w:t>
      </w:r>
      <w:r w:rsidR="00F03B84" w:rsidRPr="00D20EE2">
        <w:rPr>
          <w:sz w:val="18"/>
          <w:szCs w:val="18"/>
          <w:lang w:val="en-GB"/>
        </w:rPr>
        <w:t xml:space="preserve">, </w:t>
      </w:r>
      <w:r w:rsidR="0028727E" w:rsidRPr="00D20EE2">
        <w:rPr>
          <w:sz w:val="18"/>
          <w:szCs w:val="18"/>
          <w:lang w:val="en-GB"/>
        </w:rPr>
        <w:t>wind speed</w:t>
      </w:r>
      <w:r w:rsidR="00D301E9" w:rsidRPr="00D20EE2">
        <w:rPr>
          <w:sz w:val="18"/>
          <w:szCs w:val="18"/>
          <w:lang w:val="en-GB"/>
        </w:rPr>
        <w:t>,</w:t>
      </w:r>
      <w:r w:rsidR="0028727E" w:rsidRPr="00D20EE2">
        <w:rPr>
          <w:sz w:val="18"/>
          <w:szCs w:val="18"/>
          <w:lang w:val="en-GB"/>
        </w:rPr>
        <w:t xml:space="preserve"> </w:t>
      </w:r>
      <w:r w:rsidR="00F03B84" w:rsidRPr="00D20EE2">
        <w:rPr>
          <w:sz w:val="18"/>
          <w:szCs w:val="18"/>
          <w:lang w:val="en-GB"/>
        </w:rPr>
        <w:t xml:space="preserve">and </w:t>
      </w:r>
      <w:r w:rsidR="00D301E9" w:rsidRPr="00D20EE2">
        <w:rPr>
          <w:sz w:val="18"/>
          <w:szCs w:val="18"/>
          <w:lang w:val="en-GB"/>
        </w:rPr>
        <w:t xml:space="preserve">wind </w:t>
      </w:r>
      <w:r w:rsidR="00F03B84" w:rsidRPr="00D20EE2">
        <w:rPr>
          <w:sz w:val="18"/>
          <w:szCs w:val="18"/>
          <w:lang w:val="en-GB"/>
        </w:rPr>
        <w:t xml:space="preserve">direction </w:t>
      </w:r>
      <w:r w:rsidR="0028727E" w:rsidRPr="00D20EE2">
        <w:rPr>
          <w:sz w:val="18"/>
          <w:szCs w:val="18"/>
          <w:lang w:val="en-GB"/>
        </w:rPr>
        <w:t xml:space="preserve">are the main </w:t>
      </w:r>
      <w:r w:rsidR="00F03B84" w:rsidRPr="00D20EE2">
        <w:rPr>
          <w:sz w:val="18"/>
          <w:szCs w:val="18"/>
          <w:lang w:val="en-GB"/>
        </w:rPr>
        <w:t xml:space="preserve">input variables. </w:t>
      </w:r>
      <w:r w:rsidR="00396239" w:rsidRPr="00D20EE2">
        <w:rPr>
          <w:sz w:val="18"/>
          <w:szCs w:val="18"/>
          <w:lang w:val="en-GB"/>
        </w:rPr>
        <w:t xml:space="preserve">The environmental variables also dictate growth of the crop (appearance and growth of </w:t>
      </w:r>
      <w:r w:rsidR="00D301E9" w:rsidRPr="00D20EE2">
        <w:rPr>
          <w:sz w:val="18"/>
          <w:szCs w:val="18"/>
          <w:lang w:val="en-GB"/>
        </w:rPr>
        <w:t xml:space="preserve">vine </w:t>
      </w:r>
      <w:r w:rsidR="00396239" w:rsidRPr="00D20EE2">
        <w:rPr>
          <w:sz w:val="18"/>
          <w:szCs w:val="18"/>
          <w:lang w:val="en-GB"/>
        </w:rPr>
        <w:t>organs).</w:t>
      </w:r>
    </w:p>
    <w:p w14:paraId="26092698" w14:textId="77777777" w:rsidR="002B7ADA" w:rsidRPr="00D20EE2" w:rsidRDefault="002B7ADA" w:rsidP="00EC366A">
      <w:pPr>
        <w:autoSpaceDE w:val="0"/>
        <w:autoSpaceDN w:val="0"/>
        <w:adjustRightInd w:val="0"/>
        <w:jc w:val="both"/>
        <w:rPr>
          <w:sz w:val="18"/>
          <w:szCs w:val="18"/>
          <w:lang w:val="en-GB"/>
        </w:rPr>
      </w:pPr>
    </w:p>
    <w:p w14:paraId="481A4E9D" w14:textId="77777777" w:rsidR="0035720C" w:rsidRPr="00D20EE2" w:rsidRDefault="002B0391" w:rsidP="00BC6DD6">
      <w:pPr>
        <w:autoSpaceDE w:val="0"/>
        <w:autoSpaceDN w:val="0"/>
        <w:adjustRightInd w:val="0"/>
        <w:jc w:val="both"/>
        <w:rPr>
          <w:sz w:val="18"/>
          <w:szCs w:val="18"/>
          <w:lang w:val="en-GB"/>
        </w:rPr>
      </w:pPr>
      <w:r w:rsidRPr="00D20EE2">
        <w:rPr>
          <w:sz w:val="18"/>
          <w:szCs w:val="18"/>
          <w:lang w:val="en-GB"/>
        </w:rPr>
        <w:t xml:space="preserve">Despite </w:t>
      </w:r>
      <w:r w:rsidR="007C7F35" w:rsidRPr="00D20EE2">
        <w:rPr>
          <w:sz w:val="18"/>
          <w:szCs w:val="18"/>
          <w:lang w:val="en-GB"/>
        </w:rPr>
        <w:t>th</w:t>
      </w:r>
      <w:r w:rsidR="00E21832" w:rsidRPr="00D20EE2">
        <w:rPr>
          <w:sz w:val="18"/>
          <w:szCs w:val="18"/>
          <w:lang w:val="en-GB"/>
        </w:rPr>
        <w:t>e</w:t>
      </w:r>
      <w:r w:rsidR="007C7F35" w:rsidRPr="00D20EE2">
        <w:rPr>
          <w:sz w:val="18"/>
          <w:szCs w:val="18"/>
          <w:lang w:val="en-GB"/>
        </w:rPr>
        <w:t xml:space="preserve"> </w:t>
      </w:r>
      <w:r w:rsidR="0035720C" w:rsidRPr="00D20EE2">
        <w:rPr>
          <w:sz w:val="18"/>
          <w:szCs w:val="18"/>
          <w:lang w:val="en-GB"/>
        </w:rPr>
        <w:t xml:space="preserve">large number of </w:t>
      </w:r>
      <w:r w:rsidR="007C7F35" w:rsidRPr="00D20EE2">
        <w:rPr>
          <w:sz w:val="18"/>
          <w:szCs w:val="18"/>
          <w:lang w:val="en-GB"/>
        </w:rPr>
        <w:t xml:space="preserve">relevant models, a holistic approach to quantitative modelling of the </w:t>
      </w:r>
      <w:r w:rsidR="007C7F35" w:rsidRPr="00D20EE2">
        <w:rPr>
          <w:i/>
          <w:sz w:val="18"/>
          <w:szCs w:val="18"/>
          <w:lang w:val="en-GB"/>
        </w:rPr>
        <w:t>E.</w:t>
      </w:r>
      <w:r w:rsidR="007B4EA1" w:rsidRPr="00D20EE2">
        <w:rPr>
          <w:i/>
          <w:sz w:val="18"/>
          <w:szCs w:val="18"/>
          <w:lang w:val="en-GB"/>
        </w:rPr>
        <w:t xml:space="preserve"> </w:t>
      </w:r>
      <w:r w:rsidR="007C7F35" w:rsidRPr="00D20EE2">
        <w:rPr>
          <w:i/>
          <w:sz w:val="18"/>
          <w:szCs w:val="18"/>
          <w:lang w:val="en-GB"/>
        </w:rPr>
        <w:t>necator</w:t>
      </w:r>
      <w:r w:rsidR="007C7F35" w:rsidRPr="00D20EE2">
        <w:rPr>
          <w:sz w:val="18"/>
          <w:szCs w:val="18"/>
          <w:lang w:val="en-GB"/>
        </w:rPr>
        <w:t xml:space="preserve"> life cycle has been </w:t>
      </w:r>
      <w:r w:rsidR="00E543CA" w:rsidRPr="00D20EE2">
        <w:rPr>
          <w:sz w:val="18"/>
          <w:szCs w:val="18"/>
          <w:lang w:val="en-GB"/>
        </w:rPr>
        <w:t>lacking</w:t>
      </w:r>
      <w:r w:rsidR="007C7F35" w:rsidRPr="00D20EE2">
        <w:rPr>
          <w:sz w:val="18"/>
          <w:szCs w:val="18"/>
          <w:lang w:val="en-GB"/>
        </w:rPr>
        <w:t xml:space="preserve">. </w:t>
      </w:r>
      <w:r w:rsidR="00BC6DD6" w:rsidRPr="00D20EE2">
        <w:rPr>
          <w:sz w:val="18"/>
          <w:szCs w:val="18"/>
          <w:lang w:val="en-GB"/>
        </w:rPr>
        <w:t xml:space="preserve">Recently, a model </w:t>
      </w:r>
      <w:r w:rsidR="0035720C" w:rsidRPr="00D20EE2">
        <w:rPr>
          <w:sz w:val="18"/>
          <w:szCs w:val="18"/>
          <w:lang w:val="en-GB"/>
        </w:rPr>
        <w:t xml:space="preserve">has been elaborated for </w:t>
      </w:r>
      <w:r w:rsidR="0035720C" w:rsidRPr="00D20EE2">
        <w:rPr>
          <w:i/>
          <w:sz w:val="18"/>
          <w:szCs w:val="18"/>
          <w:lang w:val="en-GB"/>
        </w:rPr>
        <w:t xml:space="preserve">Plasmopara viticola </w:t>
      </w:r>
      <w:r w:rsidR="0035720C" w:rsidRPr="00D20EE2">
        <w:rPr>
          <w:sz w:val="18"/>
          <w:szCs w:val="18"/>
          <w:lang w:val="en-GB"/>
        </w:rPr>
        <w:t xml:space="preserve">that </w:t>
      </w:r>
      <w:r w:rsidR="00BC6DD6" w:rsidRPr="00D20EE2">
        <w:rPr>
          <w:sz w:val="18"/>
          <w:szCs w:val="18"/>
          <w:lang w:val="en-GB"/>
        </w:rPr>
        <w:t>link</w:t>
      </w:r>
      <w:r w:rsidR="0035720C" w:rsidRPr="00D20EE2">
        <w:rPr>
          <w:sz w:val="18"/>
          <w:szCs w:val="18"/>
          <w:lang w:val="en-GB"/>
        </w:rPr>
        <w:t xml:space="preserve">s quantitative aspects of both sexual and asexual stages </w:t>
      </w:r>
      <w:r w:rsidR="00BC6DD6" w:rsidRPr="00D20EE2">
        <w:rPr>
          <w:sz w:val="18"/>
          <w:szCs w:val="18"/>
          <w:lang w:val="en-GB"/>
        </w:rPr>
        <w:t xml:space="preserve">in a biologically coherent </w:t>
      </w:r>
      <w:r w:rsidR="00E43527" w:rsidRPr="00D20EE2">
        <w:rPr>
          <w:sz w:val="18"/>
          <w:szCs w:val="18"/>
          <w:lang w:val="en-GB"/>
        </w:rPr>
        <w:t>framework (</w:t>
      </w:r>
      <w:r w:rsidR="00BC6DD6" w:rsidRPr="00D20EE2">
        <w:rPr>
          <w:sz w:val="18"/>
          <w:szCs w:val="18"/>
          <w:lang w:val="en-GB"/>
        </w:rPr>
        <w:t xml:space="preserve">Rossi </w:t>
      </w:r>
      <w:r w:rsidR="00BC6DD6" w:rsidRPr="00D20EE2">
        <w:rPr>
          <w:i/>
          <w:sz w:val="18"/>
          <w:szCs w:val="18"/>
          <w:lang w:val="en-GB"/>
        </w:rPr>
        <w:t>et al.</w:t>
      </w:r>
      <w:r w:rsidR="00BC6DD6" w:rsidRPr="00D20EE2">
        <w:rPr>
          <w:sz w:val="18"/>
          <w:szCs w:val="18"/>
          <w:lang w:val="en-GB"/>
        </w:rPr>
        <w:t>, 2009</w:t>
      </w:r>
      <w:r w:rsidR="00EC70E0" w:rsidRPr="00D20EE2">
        <w:rPr>
          <w:sz w:val="18"/>
          <w:szCs w:val="18"/>
          <w:lang w:val="en-GB"/>
        </w:rPr>
        <w:t>b</w:t>
      </w:r>
      <w:r w:rsidR="00BC6DD6" w:rsidRPr="00D20EE2">
        <w:rPr>
          <w:sz w:val="18"/>
          <w:szCs w:val="18"/>
          <w:lang w:val="en-GB"/>
        </w:rPr>
        <w:t xml:space="preserve">). </w:t>
      </w:r>
    </w:p>
    <w:p w14:paraId="3446BC1F" w14:textId="77777777" w:rsidR="0035720C" w:rsidRPr="00D20EE2" w:rsidRDefault="0035720C" w:rsidP="00BC6DD6">
      <w:pPr>
        <w:autoSpaceDE w:val="0"/>
        <w:autoSpaceDN w:val="0"/>
        <w:adjustRightInd w:val="0"/>
        <w:jc w:val="both"/>
        <w:rPr>
          <w:sz w:val="18"/>
          <w:szCs w:val="18"/>
          <w:lang w:val="en-GB"/>
        </w:rPr>
      </w:pPr>
    </w:p>
    <w:p w14:paraId="18ABB7FF" w14:textId="77777777" w:rsidR="00BC6DD6" w:rsidRPr="00D20EE2" w:rsidRDefault="00BC6DD6" w:rsidP="00BC6DD6">
      <w:pPr>
        <w:autoSpaceDE w:val="0"/>
        <w:autoSpaceDN w:val="0"/>
        <w:adjustRightInd w:val="0"/>
        <w:jc w:val="both"/>
        <w:rPr>
          <w:sz w:val="18"/>
          <w:szCs w:val="18"/>
          <w:lang w:val="en-GB"/>
        </w:rPr>
      </w:pPr>
      <w:r w:rsidRPr="00D20EE2">
        <w:rPr>
          <w:sz w:val="18"/>
          <w:szCs w:val="18"/>
          <w:lang w:val="en-GB"/>
        </w:rPr>
        <w:t>A</w:t>
      </w:r>
      <w:r w:rsidR="0035720C" w:rsidRPr="00D20EE2">
        <w:rPr>
          <w:sz w:val="18"/>
          <w:szCs w:val="18"/>
          <w:lang w:val="en-GB"/>
        </w:rPr>
        <w:t>n</w:t>
      </w:r>
      <w:r w:rsidRPr="00D20EE2">
        <w:rPr>
          <w:sz w:val="18"/>
          <w:szCs w:val="18"/>
          <w:lang w:val="en-GB"/>
        </w:rPr>
        <w:t xml:space="preserve"> </w:t>
      </w:r>
      <w:r w:rsidR="0035720C" w:rsidRPr="00D20EE2">
        <w:rPr>
          <w:sz w:val="18"/>
          <w:szCs w:val="18"/>
          <w:lang w:val="en-GB"/>
        </w:rPr>
        <w:t xml:space="preserve">approach </w:t>
      </w:r>
      <w:r w:rsidR="00E43527" w:rsidRPr="00D20EE2">
        <w:rPr>
          <w:sz w:val="18"/>
          <w:szCs w:val="18"/>
          <w:lang w:val="en-GB"/>
        </w:rPr>
        <w:t>like</w:t>
      </w:r>
      <w:r w:rsidR="0035720C" w:rsidRPr="00D20EE2">
        <w:rPr>
          <w:sz w:val="18"/>
          <w:szCs w:val="18"/>
          <w:lang w:val="en-GB"/>
        </w:rPr>
        <w:t xml:space="preserve"> the one used for </w:t>
      </w:r>
      <w:r w:rsidR="0035720C" w:rsidRPr="00D20EE2">
        <w:rPr>
          <w:i/>
          <w:sz w:val="18"/>
          <w:szCs w:val="18"/>
          <w:lang w:val="en-GB"/>
        </w:rPr>
        <w:t xml:space="preserve">P. viticola </w:t>
      </w:r>
      <w:r w:rsidR="00E372F1" w:rsidRPr="00D20EE2">
        <w:rPr>
          <w:sz w:val="18"/>
          <w:szCs w:val="18"/>
          <w:lang w:val="en-GB"/>
        </w:rPr>
        <w:t xml:space="preserve">is proposed </w:t>
      </w:r>
      <w:r w:rsidRPr="00D20EE2">
        <w:rPr>
          <w:sz w:val="18"/>
          <w:szCs w:val="18"/>
          <w:lang w:val="en-GB"/>
        </w:rPr>
        <w:t xml:space="preserve">for </w:t>
      </w:r>
      <w:r w:rsidRPr="00D20EE2">
        <w:rPr>
          <w:i/>
          <w:sz w:val="18"/>
          <w:szCs w:val="18"/>
          <w:lang w:val="en-GB"/>
        </w:rPr>
        <w:t>E. necator</w:t>
      </w:r>
      <w:r w:rsidR="008C6D2E" w:rsidRPr="00D20EE2">
        <w:rPr>
          <w:sz w:val="18"/>
          <w:szCs w:val="18"/>
          <w:lang w:val="en-GB"/>
        </w:rPr>
        <w:t xml:space="preserve">, </w:t>
      </w:r>
      <w:r w:rsidR="0035720C" w:rsidRPr="00D20EE2">
        <w:rPr>
          <w:sz w:val="18"/>
          <w:szCs w:val="18"/>
          <w:lang w:val="en-GB"/>
        </w:rPr>
        <w:t>as diagrammed in</w:t>
      </w:r>
      <w:r w:rsidR="008C6D2E" w:rsidRPr="00D20EE2">
        <w:rPr>
          <w:sz w:val="18"/>
          <w:szCs w:val="18"/>
          <w:lang w:val="en-GB"/>
        </w:rPr>
        <w:t xml:space="preserve"> Figure 3.</w:t>
      </w:r>
      <w:r w:rsidRPr="00D20EE2">
        <w:rPr>
          <w:sz w:val="18"/>
          <w:szCs w:val="18"/>
          <w:lang w:val="en-GB"/>
        </w:rPr>
        <w:t xml:space="preserve"> This </w:t>
      </w:r>
      <w:r w:rsidR="0016139A" w:rsidRPr="00D20EE2">
        <w:rPr>
          <w:sz w:val="18"/>
          <w:szCs w:val="18"/>
          <w:lang w:val="en-GB"/>
        </w:rPr>
        <w:t xml:space="preserve">model </w:t>
      </w:r>
      <w:r w:rsidRPr="00D20EE2">
        <w:rPr>
          <w:sz w:val="18"/>
          <w:szCs w:val="18"/>
          <w:lang w:val="en-GB"/>
        </w:rPr>
        <w:t>consider</w:t>
      </w:r>
      <w:r w:rsidR="0016139A" w:rsidRPr="00D20EE2">
        <w:rPr>
          <w:sz w:val="18"/>
          <w:szCs w:val="18"/>
          <w:lang w:val="en-GB"/>
        </w:rPr>
        <w:t xml:space="preserve">s </w:t>
      </w:r>
      <w:r w:rsidRPr="00D20EE2">
        <w:rPr>
          <w:sz w:val="18"/>
          <w:szCs w:val="18"/>
          <w:lang w:val="en-GB"/>
        </w:rPr>
        <w:t xml:space="preserve">the entire life cycle of the pathogen, allowing a global view of the pathosystem </w:t>
      </w:r>
      <w:r w:rsidR="002D452C" w:rsidRPr="00D20EE2">
        <w:rPr>
          <w:sz w:val="18"/>
          <w:szCs w:val="18"/>
          <w:lang w:val="en-GB"/>
        </w:rPr>
        <w:t xml:space="preserve">as </w:t>
      </w:r>
      <w:r w:rsidR="007B4EA1" w:rsidRPr="00D20EE2">
        <w:rPr>
          <w:sz w:val="18"/>
          <w:szCs w:val="18"/>
          <w:lang w:val="en-GB"/>
        </w:rPr>
        <w:t xml:space="preserve">a dynamic </w:t>
      </w:r>
      <w:r w:rsidRPr="00D20EE2">
        <w:rPr>
          <w:sz w:val="18"/>
          <w:szCs w:val="18"/>
          <w:lang w:val="en-GB"/>
        </w:rPr>
        <w:t xml:space="preserve">process. </w:t>
      </w:r>
      <w:r w:rsidR="00FA42FD" w:rsidRPr="00D20EE2">
        <w:rPr>
          <w:sz w:val="18"/>
          <w:szCs w:val="18"/>
          <w:lang w:val="en-GB"/>
        </w:rPr>
        <w:t xml:space="preserve">Rates of this model (i.e., </w:t>
      </w:r>
      <w:r w:rsidR="00355543" w:rsidRPr="00D20EE2">
        <w:rPr>
          <w:sz w:val="18"/>
          <w:szCs w:val="18"/>
          <w:lang w:val="en-GB"/>
        </w:rPr>
        <w:t xml:space="preserve">discharge of ascospores, deposition of ascospores and conidia, infection by ascospores and conidia, sporulation, mating, </w:t>
      </w:r>
      <w:r w:rsidR="0035720C" w:rsidRPr="00D20EE2">
        <w:rPr>
          <w:sz w:val="18"/>
          <w:szCs w:val="18"/>
          <w:lang w:val="en-GB"/>
        </w:rPr>
        <w:t xml:space="preserve">and </w:t>
      </w:r>
      <w:r w:rsidR="00355543" w:rsidRPr="00D20EE2">
        <w:rPr>
          <w:sz w:val="18"/>
          <w:szCs w:val="18"/>
          <w:lang w:val="en-GB"/>
        </w:rPr>
        <w:t>maturation and dispersal of chasmothecia) and relevant periods (i.e., incubation, latency</w:t>
      </w:r>
      <w:r w:rsidR="0035720C" w:rsidRPr="00D20EE2">
        <w:rPr>
          <w:sz w:val="18"/>
          <w:szCs w:val="18"/>
          <w:lang w:val="en-GB"/>
        </w:rPr>
        <w:t>,</w:t>
      </w:r>
      <w:r w:rsidR="00355543" w:rsidRPr="00D20EE2">
        <w:rPr>
          <w:sz w:val="18"/>
          <w:szCs w:val="18"/>
          <w:lang w:val="en-GB"/>
        </w:rPr>
        <w:t xml:space="preserve"> and infectiousness) </w:t>
      </w:r>
      <w:r w:rsidR="0035720C" w:rsidRPr="00D20EE2">
        <w:rPr>
          <w:sz w:val="18"/>
          <w:szCs w:val="18"/>
          <w:lang w:val="en-GB"/>
        </w:rPr>
        <w:t>must</w:t>
      </w:r>
      <w:r w:rsidR="00FA42FD" w:rsidRPr="00D20EE2">
        <w:rPr>
          <w:sz w:val="18"/>
          <w:szCs w:val="18"/>
          <w:lang w:val="en-GB"/>
        </w:rPr>
        <w:t xml:space="preserve"> be described mathematically as a function of the influencing weather variables</w:t>
      </w:r>
      <w:r w:rsidR="007B4EA1" w:rsidRPr="00D20EE2">
        <w:rPr>
          <w:sz w:val="18"/>
          <w:szCs w:val="18"/>
          <w:lang w:val="en-GB"/>
        </w:rPr>
        <w:t>.</w:t>
      </w:r>
      <w:r w:rsidR="00FA42FD" w:rsidRPr="00D20EE2">
        <w:rPr>
          <w:sz w:val="18"/>
          <w:szCs w:val="18"/>
          <w:lang w:val="en-GB"/>
        </w:rPr>
        <w:t xml:space="preserve"> </w:t>
      </w:r>
      <w:r w:rsidR="007B4EA1" w:rsidRPr="00D20EE2">
        <w:rPr>
          <w:sz w:val="18"/>
          <w:szCs w:val="18"/>
          <w:lang w:val="en-GB"/>
        </w:rPr>
        <w:t>S</w:t>
      </w:r>
      <w:r w:rsidR="00FA42FD" w:rsidRPr="00D20EE2">
        <w:rPr>
          <w:sz w:val="18"/>
          <w:szCs w:val="18"/>
          <w:lang w:val="en-GB"/>
        </w:rPr>
        <w:t xml:space="preserve">everal of these mathematical functions have </w:t>
      </w:r>
      <w:r w:rsidR="0035720C" w:rsidRPr="00D20EE2">
        <w:rPr>
          <w:sz w:val="18"/>
          <w:szCs w:val="18"/>
          <w:lang w:val="en-GB"/>
        </w:rPr>
        <w:t xml:space="preserve">already </w:t>
      </w:r>
      <w:r w:rsidR="00FA42FD" w:rsidRPr="00D20EE2">
        <w:rPr>
          <w:sz w:val="18"/>
          <w:szCs w:val="18"/>
          <w:lang w:val="en-GB"/>
        </w:rPr>
        <w:t xml:space="preserve">been elaborated in the previously cited models. </w:t>
      </w:r>
      <w:r w:rsidR="002D452C" w:rsidRPr="00D20EE2">
        <w:rPr>
          <w:sz w:val="18"/>
          <w:szCs w:val="18"/>
        </w:rPr>
        <w:t>This model should facilitate an integrated approach for protecting grapevines against powdery mildew and should guide all management options, from reducing the overwintering inoculum to protecting leaves and bunches.</w:t>
      </w:r>
    </w:p>
    <w:p w14:paraId="0EBE7719" w14:textId="77777777" w:rsidR="00E8563C" w:rsidRPr="00D20EE2" w:rsidRDefault="00E8563C" w:rsidP="00BC6DD6">
      <w:pPr>
        <w:autoSpaceDE w:val="0"/>
        <w:autoSpaceDN w:val="0"/>
        <w:adjustRightInd w:val="0"/>
        <w:jc w:val="both"/>
        <w:rPr>
          <w:sz w:val="18"/>
          <w:szCs w:val="18"/>
          <w:lang w:val="en-GB"/>
        </w:rPr>
        <w:sectPr w:rsidR="00E8563C" w:rsidRPr="00D20EE2" w:rsidSect="00E26BE6">
          <w:type w:val="continuous"/>
          <w:pgSz w:w="12240" w:h="15840"/>
          <w:pgMar w:top="1440" w:right="1440" w:bottom="1440" w:left="1440" w:header="720" w:footer="720" w:gutter="0"/>
          <w:cols w:num="2" w:space="576"/>
        </w:sectPr>
      </w:pPr>
    </w:p>
    <w:p w14:paraId="3BEBBC2B" w14:textId="77777777" w:rsidR="001744EC" w:rsidRPr="00D20EE2" w:rsidRDefault="001744EC" w:rsidP="001744EC">
      <w:pPr>
        <w:autoSpaceDE w:val="0"/>
        <w:autoSpaceDN w:val="0"/>
        <w:adjustRightInd w:val="0"/>
        <w:rPr>
          <w:sz w:val="18"/>
          <w:szCs w:val="18"/>
        </w:rPr>
      </w:pPr>
    </w:p>
    <w:p w14:paraId="5D9E9F67" w14:textId="77777777" w:rsidR="001744EC" w:rsidRPr="00D20EE2" w:rsidRDefault="00C62364" w:rsidP="00E8563C">
      <w:pPr>
        <w:autoSpaceDE w:val="0"/>
        <w:autoSpaceDN w:val="0"/>
        <w:adjustRightInd w:val="0"/>
        <w:jc w:val="center"/>
        <w:rPr>
          <w:sz w:val="18"/>
          <w:szCs w:val="18"/>
        </w:rPr>
      </w:pPr>
      <w:r>
        <w:rPr>
          <w:noProof/>
          <w:sz w:val="18"/>
          <w:szCs w:val="18"/>
        </w:rPr>
        <w:drawing>
          <wp:inline distT="0" distB="0" distL="0" distR="0" wp14:anchorId="62984DC9" wp14:editId="07ECF48F">
            <wp:extent cx="5128895" cy="2604135"/>
            <wp:effectExtent l="0" t="0" r="0" b="0"/>
            <wp:docPr id="3"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895" cy="2604135"/>
                    </a:xfrm>
                    <a:prstGeom prst="rect">
                      <a:avLst/>
                    </a:prstGeom>
                    <a:noFill/>
                    <a:ln>
                      <a:noFill/>
                    </a:ln>
                  </pic:spPr>
                </pic:pic>
              </a:graphicData>
            </a:graphic>
          </wp:inline>
        </w:drawing>
      </w:r>
    </w:p>
    <w:p w14:paraId="29560DD5" w14:textId="77777777" w:rsidR="001744EC" w:rsidRPr="00D20EE2" w:rsidRDefault="001744EC" w:rsidP="001744EC">
      <w:pPr>
        <w:autoSpaceDE w:val="0"/>
        <w:autoSpaceDN w:val="0"/>
        <w:adjustRightInd w:val="0"/>
        <w:rPr>
          <w:sz w:val="18"/>
          <w:szCs w:val="18"/>
          <w:lang w:val="en-GB"/>
        </w:rPr>
        <w:sectPr w:rsidR="001744EC" w:rsidRPr="00D20EE2" w:rsidSect="00E8563C">
          <w:type w:val="continuous"/>
          <w:pgSz w:w="12240" w:h="15840"/>
          <w:pgMar w:top="1440" w:right="1440" w:bottom="1440" w:left="1440" w:header="720" w:footer="720" w:gutter="0"/>
          <w:cols w:space="576"/>
        </w:sectPr>
      </w:pPr>
    </w:p>
    <w:p w14:paraId="655D6EEE" w14:textId="77777777" w:rsidR="001744EC" w:rsidRPr="00D20EE2" w:rsidRDefault="001744EC" w:rsidP="00E8563C">
      <w:pPr>
        <w:autoSpaceDE w:val="0"/>
        <w:autoSpaceDN w:val="0"/>
        <w:adjustRightInd w:val="0"/>
        <w:ind w:right="-3"/>
        <w:jc w:val="both"/>
        <w:rPr>
          <w:sz w:val="18"/>
          <w:szCs w:val="18"/>
          <w:lang w:val="en-GB"/>
        </w:rPr>
      </w:pPr>
    </w:p>
    <w:p w14:paraId="4C759666" w14:textId="77777777" w:rsidR="00E8563C" w:rsidRPr="00D20EE2" w:rsidRDefault="00E8563C" w:rsidP="00E8563C">
      <w:pPr>
        <w:autoSpaceDE w:val="0"/>
        <w:autoSpaceDN w:val="0"/>
        <w:adjustRightInd w:val="0"/>
        <w:ind w:right="-3"/>
        <w:jc w:val="both"/>
        <w:rPr>
          <w:sz w:val="18"/>
          <w:szCs w:val="18"/>
          <w:lang w:val="en-GB"/>
        </w:rPr>
      </w:pPr>
      <w:r w:rsidRPr="00D20EE2">
        <w:rPr>
          <w:sz w:val="18"/>
          <w:szCs w:val="18"/>
          <w:lang w:val="en-GB"/>
        </w:rPr>
        <w:t xml:space="preserve">Figure 3: Relational diagram of a model describing the entire life cycle of </w:t>
      </w:r>
      <w:r w:rsidRPr="00D20EE2">
        <w:rPr>
          <w:i/>
          <w:sz w:val="18"/>
          <w:szCs w:val="18"/>
          <w:lang w:val="en-GB"/>
        </w:rPr>
        <w:t>Erysiphe necator</w:t>
      </w:r>
      <w:r w:rsidRPr="00D20EE2">
        <w:rPr>
          <w:sz w:val="18"/>
          <w:szCs w:val="18"/>
          <w:lang w:val="en-GB"/>
        </w:rPr>
        <w:t>. Boxes contain state variables, valves are rates, diamonds are switches, while clouds represent ascospores, colonies</w:t>
      </w:r>
      <w:r w:rsidR="0035720C" w:rsidRPr="00D20EE2">
        <w:rPr>
          <w:sz w:val="18"/>
          <w:szCs w:val="18"/>
          <w:lang w:val="en-GB"/>
        </w:rPr>
        <w:t>,</w:t>
      </w:r>
      <w:r w:rsidRPr="00D20EE2">
        <w:rPr>
          <w:sz w:val="18"/>
          <w:szCs w:val="18"/>
          <w:lang w:val="en-GB"/>
        </w:rPr>
        <w:t xml:space="preserve"> or conidia </w:t>
      </w:r>
      <w:r w:rsidR="0035720C" w:rsidRPr="00D20EE2">
        <w:rPr>
          <w:sz w:val="18"/>
          <w:szCs w:val="18"/>
          <w:lang w:val="en-GB"/>
        </w:rPr>
        <w:t>that leave</w:t>
      </w:r>
      <w:r w:rsidRPr="00D20EE2">
        <w:rPr>
          <w:sz w:val="18"/>
          <w:szCs w:val="18"/>
          <w:lang w:val="en-GB"/>
        </w:rPr>
        <w:t xml:space="preserve"> the system. </w:t>
      </w:r>
      <w:r w:rsidR="00F27E76" w:rsidRPr="00D20EE2">
        <w:rPr>
          <w:sz w:val="18"/>
          <w:szCs w:val="18"/>
          <w:lang w:val="en-GB"/>
        </w:rPr>
        <w:t xml:space="preserve">Lines with circles </w:t>
      </w:r>
      <w:r w:rsidRPr="00D20EE2">
        <w:rPr>
          <w:sz w:val="18"/>
          <w:szCs w:val="18"/>
          <w:lang w:val="en-GB"/>
        </w:rPr>
        <w:t xml:space="preserve">are external variables related to the plant: LAI and BAI are leaf and bark area index, respectively; bb and lf </w:t>
      </w:r>
      <w:r w:rsidR="00A54A5C" w:rsidRPr="00D20EE2">
        <w:rPr>
          <w:sz w:val="18"/>
          <w:szCs w:val="18"/>
          <w:lang w:val="en-GB"/>
        </w:rPr>
        <w:t xml:space="preserve">are </w:t>
      </w:r>
      <w:r w:rsidRPr="00D20EE2">
        <w:rPr>
          <w:sz w:val="18"/>
          <w:szCs w:val="18"/>
          <w:lang w:val="en-GB"/>
        </w:rPr>
        <w:t>the time of bud break and complete leaf fall</w:t>
      </w:r>
      <w:r w:rsidR="0035720C" w:rsidRPr="00D20EE2">
        <w:rPr>
          <w:sz w:val="18"/>
          <w:szCs w:val="18"/>
          <w:lang w:val="en-GB"/>
        </w:rPr>
        <w:t>,</w:t>
      </w:r>
      <w:r w:rsidRPr="00D20EE2">
        <w:rPr>
          <w:sz w:val="18"/>
          <w:szCs w:val="18"/>
          <w:lang w:val="en-GB"/>
        </w:rPr>
        <w:t xml:space="preserve"> respectively</w:t>
      </w:r>
      <w:r w:rsidR="0035720C" w:rsidRPr="00D20EE2">
        <w:rPr>
          <w:sz w:val="18"/>
          <w:szCs w:val="18"/>
          <w:lang w:val="en-GB"/>
        </w:rPr>
        <w:t>;</w:t>
      </w:r>
      <w:r w:rsidRPr="00D20EE2">
        <w:rPr>
          <w:sz w:val="18"/>
          <w:szCs w:val="18"/>
          <w:lang w:val="en-GB"/>
        </w:rPr>
        <w:t xml:space="preserve"> k is the carrying capacity of the plant. The variable t is the day of the year; i, l</w:t>
      </w:r>
      <w:r w:rsidR="0035720C" w:rsidRPr="00D20EE2">
        <w:rPr>
          <w:sz w:val="18"/>
          <w:szCs w:val="18"/>
          <w:lang w:val="en-GB"/>
        </w:rPr>
        <w:t>,</w:t>
      </w:r>
      <w:r w:rsidRPr="00D20EE2">
        <w:rPr>
          <w:sz w:val="18"/>
          <w:szCs w:val="18"/>
          <w:lang w:val="en-GB"/>
        </w:rPr>
        <w:t xml:space="preserve"> and p are incubation, latency</w:t>
      </w:r>
      <w:r w:rsidR="0035720C" w:rsidRPr="00D20EE2">
        <w:rPr>
          <w:sz w:val="18"/>
          <w:szCs w:val="18"/>
          <w:lang w:val="en-GB"/>
        </w:rPr>
        <w:t>,</w:t>
      </w:r>
      <w:r w:rsidRPr="00D20EE2">
        <w:rPr>
          <w:sz w:val="18"/>
          <w:szCs w:val="18"/>
          <w:lang w:val="en-GB"/>
        </w:rPr>
        <w:t xml:space="preserve"> and infectious periods, respectively. </w:t>
      </w:r>
      <w:r w:rsidR="00D30778" w:rsidRPr="00D20EE2">
        <w:rPr>
          <w:sz w:val="18"/>
          <w:szCs w:val="18"/>
          <w:lang w:val="en-GB"/>
        </w:rPr>
        <w:t>Inf=1 means minimum conditions for infection are met.</w:t>
      </w:r>
    </w:p>
    <w:p w14:paraId="56179D25" w14:textId="77777777" w:rsidR="00E8563C" w:rsidRPr="00D20EE2" w:rsidRDefault="00E8563C" w:rsidP="00E8563C">
      <w:pPr>
        <w:jc w:val="both"/>
        <w:rPr>
          <w:sz w:val="18"/>
          <w:szCs w:val="18"/>
          <w:lang w:val="en-GB"/>
        </w:rPr>
      </w:pPr>
    </w:p>
    <w:p w14:paraId="62F48954" w14:textId="77777777" w:rsidR="00AA1B7F" w:rsidRPr="00D20EE2" w:rsidRDefault="00AA1B7F" w:rsidP="00AA1B7F">
      <w:pPr>
        <w:tabs>
          <w:tab w:val="left" w:pos="360"/>
        </w:tabs>
        <w:spacing w:line="180" w:lineRule="exact"/>
        <w:jc w:val="both"/>
        <w:rPr>
          <w:b/>
          <w:sz w:val="18"/>
          <w:szCs w:val="18"/>
          <w:lang w:val="en-GB"/>
        </w:rPr>
      </w:pPr>
    </w:p>
    <w:p w14:paraId="5A454324" w14:textId="77777777" w:rsidR="00AA1B7F" w:rsidRPr="00D20EE2" w:rsidRDefault="00AA1B7F" w:rsidP="00F42AFC">
      <w:pPr>
        <w:tabs>
          <w:tab w:val="left" w:pos="360"/>
        </w:tabs>
        <w:spacing w:line="180" w:lineRule="exact"/>
        <w:jc w:val="both"/>
        <w:outlineLvl w:val="0"/>
        <w:rPr>
          <w:b/>
          <w:sz w:val="18"/>
          <w:szCs w:val="18"/>
          <w:lang w:val="en-GB"/>
        </w:rPr>
      </w:pPr>
      <w:r w:rsidRPr="00D20EE2">
        <w:rPr>
          <w:b/>
          <w:sz w:val="18"/>
          <w:szCs w:val="18"/>
          <w:lang w:val="en-GB"/>
        </w:rPr>
        <w:t>Literature Cited</w:t>
      </w:r>
    </w:p>
    <w:p w14:paraId="2E2D9DF0" w14:textId="77777777" w:rsidR="004941DB" w:rsidRPr="00D20EE2" w:rsidRDefault="004941DB" w:rsidP="00E8563C">
      <w:pPr>
        <w:jc w:val="both"/>
        <w:rPr>
          <w:sz w:val="18"/>
          <w:szCs w:val="18"/>
          <w:lang w:val="en-GB"/>
        </w:rPr>
      </w:pPr>
    </w:p>
    <w:p w14:paraId="2710BC35" w14:textId="77777777" w:rsidR="004941DB" w:rsidRPr="00D20EE2" w:rsidRDefault="004941DB" w:rsidP="00E8563C">
      <w:pPr>
        <w:jc w:val="both"/>
        <w:rPr>
          <w:sz w:val="18"/>
          <w:szCs w:val="18"/>
          <w:lang w:val="en-GB"/>
        </w:rPr>
        <w:sectPr w:rsidR="004941DB" w:rsidRPr="00D20EE2" w:rsidSect="00E8563C">
          <w:type w:val="continuous"/>
          <w:pgSz w:w="12240" w:h="15840"/>
          <w:pgMar w:top="1440" w:right="1440" w:bottom="1440" w:left="1440" w:header="720" w:footer="720" w:gutter="0"/>
          <w:cols w:space="576"/>
        </w:sectPr>
      </w:pPr>
    </w:p>
    <w:p w14:paraId="481103B0" w14:textId="77777777" w:rsidR="004941DB" w:rsidRPr="00D20EE2" w:rsidRDefault="000D0A6F"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en-GB"/>
        </w:rPr>
        <w:t>Bendek</w:t>
      </w:r>
      <w:r w:rsidR="007A07C4" w:rsidRPr="00D20EE2">
        <w:rPr>
          <w:sz w:val="18"/>
          <w:szCs w:val="18"/>
          <w:lang w:val="en-GB"/>
        </w:rPr>
        <w:t xml:space="preserve"> </w:t>
      </w:r>
      <w:r w:rsidR="004941DB" w:rsidRPr="00D20EE2">
        <w:rPr>
          <w:sz w:val="18"/>
          <w:szCs w:val="18"/>
          <w:lang w:val="en-GB"/>
        </w:rPr>
        <w:t xml:space="preserve">C. 2002. </w:t>
      </w:r>
      <w:r w:rsidR="00E71FE7" w:rsidRPr="00D20EE2">
        <w:rPr>
          <w:sz w:val="18"/>
          <w:szCs w:val="18"/>
          <w:lang w:val="en-GB"/>
        </w:rPr>
        <w:t>Development a predictive epidemiologist model of grape powdery mildew</w:t>
      </w:r>
      <w:r w:rsidR="004941DB" w:rsidRPr="00D20EE2">
        <w:rPr>
          <w:sz w:val="18"/>
          <w:szCs w:val="18"/>
          <w:lang w:val="en-GB"/>
        </w:rPr>
        <w:t xml:space="preserve"> (</w:t>
      </w:r>
      <w:r w:rsidR="004941DB" w:rsidRPr="00D20EE2">
        <w:rPr>
          <w:i/>
          <w:sz w:val="18"/>
          <w:szCs w:val="18"/>
          <w:lang w:val="en-GB"/>
        </w:rPr>
        <w:t>Uncinula necator</w:t>
      </w:r>
      <w:r w:rsidR="004941DB" w:rsidRPr="00D20EE2">
        <w:rPr>
          <w:sz w:val="18"/>
          <w:szCs w:val="18"/>
          <w:lang w:val="en-GB"/>
        </w:rPr>
        <w:t xml:space="preserve">) </w:t>
      </w:r>
      <w:r w:rsidR="00E71FE7" w:rsidRPr="00D20EE2">
        <w:rPr>
          <w:sz w:val="18"/>
          <w:szCs w:val="18"/>
          <w:lang w:val="en-GB"/>
        </w:rPr>
        <w:t>forecast in</w:t>
      </w:r>
      <w:r w:rsidR="004941DB" w:rsidRPr="00D20EE2">
        <w:rPr>
          <w:sz w:val="18"/>
          <w:szCs w:val="18"/>
          <w:lang w:val="en-GB"/>
        </w:rPr>
        <w:t xml:space="preserve"> Chile. Thesis, </w:t>
      </w:r>
      <w:r w:rsidR="00E71FE7" w:rsidRPr="00D20EE2">
        <w:rPr>
          <w:sz w:val="18"/>
          <w:szCs w:val="18"/>
          <w:lang w:val="en-GB"/>
        </w:rPr>
        <w:t xml:space="preserve">Magister in Ciencias Vegetales, </w:t>
      </w:r>
      <w:r w:rsidR="004941DB" w:rsidRPr="00D20EE2">
        <w:rPr>
          <w:sz w:val="18"/>
          <w:szCs w:val="18"/>
          <w:lang w:val="en-GB"/>
        </w:rPr>
        <w:t>Pontificia U</w:t>
      </w:r>
      <w:r w:rsidR="00E71FE7" w:rsidRPr="00D20EE2">
        <w:rPr>
          <w:sz w:val="18"/>
          <w:szCs w:val="18"/>
          <w:lang w:val="en-GB"/>
        </w:rPr>
        <w:t xml:space="preserve">niversidad Católica de Chile, </w:t>
      </w:r>
      <w:r w:rsidR="00F86D9B" w:rsidRPr="00D20EE2">
        <w:rPr>
          <w:sz w:val="18"/>
          <w:szCs w:val="18"/>
          <w:lang w:val="en-GB"/>
        </w:rPr>
        <w:t xml:space="preserve">pp. </w:t>
      </w:r>
      <w:r w:rsidR="00E71FE7" w:rsidRPr="00D20EE2">
        <w:rPr>
          <w:sz w:val="18"/>
          <w:szCs w:val="18"/>
          <w:lang w:val="en-GB"/>
        </w:rPr>
        <w:t>45</w:t>
      </w:r>
      <w:r w:rsidR="004941DB" w:rsidRPr="00D20EE2">
        <w:rPr>
          <w:sz w:val="18"/>
          <w:szCs w:val="18"/>
          <w:lang w:val="en-GB"/>
        </w:rPr>
        <w:t xml:space="preserve">. </w:t>
      </w:r>
    </w:p>
    <w:p w14:paraId="4FC746E3" w14:textId="77777777" w:rsidR="004941DB" w:rsidRPr="00D20EE2" w:rsidRDefault="007A07C4"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en-GB"/>
        </w:rPr>
        <w:t>Caffi</w:t>
      </w:r>
      <w:r w:rsidR="00F86D9B" w:rsidRPr="00D20EE2">
        <w:rPr>
          <w:sz w:val="18"/>
          <w:szCs w:val="18"/>
          <w:lang w:val="en-GB"/>
        </w:rPr>
        <w:t xml:space="preserve"> T.</w:t>
      </w:r>
      <w:r w:rsidRPr="00D20EE2">
        <w:rPr>
          <w:sz w:val="18"/>
          <w:szCs w:val="18"/>
          <w:lang w:val="en-GB"/>
        </w:rPr>
        <w:t xml:space="preserve"> and Rossi</w:t>
      </w:r>
      <w:r w:rsidR="00F86D9B" w:rsidRPr="00D20EE2">
        <w:rPr>
          <w:sz w:val="18"/>
          <w:szCs w:val="18"/>
          <w:lang w:val="en-GB"/>
        </w:rPr>
        <w:t xml:space="preserve"> V. </w:t>
      </w:r>
      <w:r w:rsidR="004941DB" w:rsidRPr="00D20EE2">
        <w:rPr>
          <w:sz w:val="18"/>
          <w:szCs w:val="18"/>
          <w:lang w:val="en-GB"/>
        </w:rPr>
        <w:t>2009</w:t>
      </w:r>
      <w:r w:rsidRPr="00D20EE2">
        <w:rPr>
          <w:sz w:val="18"/>
          <w:szCs w:val="18"/>
          <w:lang w:val="en-GB"/>
        </w:rPr>
        <w:t>.</w:t>
      </w:r>
      <w:r w:rsidR="004941DB" w:rsidRPr="00D20EE2">
        <w:rPr>
          <w:sz w:val="18"/>
          <w:szCs w:val="18"/>
          <w:lang w:val="en-GB"/>
        </w:rPr>
        <w:t xml:space="preserve"> </w:t>
      </w:r>
      <w:r w:rsidR="00F86D9B" w:rsidRPr="00D20EE2">
        <w:rPr>
          <w:sz w:val="18"/>
          <w:szCs w:val="18"/>
          <w:lang w:val="en-GB"/>
        </w:rPr>
        <w:t xml:space="preserve">A Mechanistic Model for Infection of Grapevines by Ascospores of </w:t>
      </w:r>
      <w:r w:rsidR="00F86D9B" w:rsidRPr="00D20EE2">
        <w:rPr>
          <w:i/>
          <w:sz w:val="18"/>
          <w:szCs w:val="18"/>
          <w:lang w:val="en-GB"/>
        </w:rPr>
        <w:t xml:space="preserve">Erysiphe necator. </w:t>
      </w:r>
      <w:r w:rsidR="00F86D9B" w:rsidRPr="00D20EE2">
        <w:rPr>
          <w:sz w:val="18"/>
          <w:szCs w:val="18"/>
          <w:lang w:val="en-GB"/>
        </w:rPr>
        <w:t>Proceedings of the 10</w:t>
      </w:r>
      <w:r w:rsidR="00F86D9B" w:rsidRPr="00D20EE2">
        <w:rPr>
          <w:sz w:val="18"/>
          <w:szCs w:val="18"/>
          <w:vertAlign w:val="superscript"/>
          <w:lang w:val="en-GB"/>
        </w:rPr>
        <w:t>th</w:t>
      </w:r>
      <w:r w:rsidR="00F86D9B" w:rsidRPr="00D20EE2">
        <w:rPr>
          <w:sz w:val="18"/>
          <w:szCs w:val="18"/>
          <w:lang w:val="en-GB"/>
        </w:rPr>
        <w:t xml:space="preserve"> International Epidemiology Workshop, pp. 23-25.</w:t>
      </w:r>
    </w:p>
    <w:p w14:paraId="2AF7450A" w14:textId="77777777" w:rsidR="004941DB" w:rsidRPr="00D20EE2" w:rsidRDefault="004941D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rFonts w:eastAsia="Times New Roman"/>
          <w:sz w:val="18"/>
          <w:szCs w:val="18"/>
          <w:lang w:val="en-GB" w:eastAsia="fr-FR"/>
        </w:rPr>
        <w:t>Calonnec A</w:t>
      </w:r>
      <w:r w:rsidR="00F86D9B" w:rsidRPr="00D20EE2">
        <w:rPr>
          <w:rFonts w:eastAsia="Times New Roman"/>
          <w:sz w:val="18"/>
          <w:szCs w:val="18"/>
          <w:lang w:val="en-GB" w:eastAsia="fr-FR"/>
        </w:rPr>
        <w:t>.</w:t>
      </w:r>
      <w:r w:rsidRPr="00D20EE2">
        <w:rPr>
          <w:rFonts w:eastAsia="Times New Roman"/>
          <w:sz w:val="18"/>
          <w:szCs w:val="18"/>
          <w:lang w:val="en-GB" w:eastAsia="fr-FR"/>
        </w:rPr>
        <w:t>, Cartolaro P</w:t>
      </w:r>
      <w:r w:rsidR="00F86D9B" w:rsidRPr="00D20EE2">
        <w:rPr>
          <w:rFonts w:eastAsia="Times New Roman"/>
          <w:sz w:val="18"/>
          <w:szCs w:val="18"/>
          <w:lang w:val="en-GB" w:eastAsia="fr-FR"/>
        </w:rPr>
        <w:t>.</w:t>
      </w:r>
      <w:r w:rsidRPr="00D20EE2">
        <w:rPr>
          <w:rFonts w:eastAsia="Times New Roman"/>
          <w:sz w:val="18"/>
          <w:szCs w:val="18"/>
          <w:lang w:val="en-GB" w:eastAsia="fr-FR"/>
        </w:rPr>
        <w:t>, Naulin J</w:t>
      </w:r>
      <w:r w:rsidR="00F86D9B" w:rsidRPr="00D20EE2">
        <w:rPr>
          <w:rFonts w:eastAsia="Times New Roman"/>
          <w:sz w:val="18"/>
          <w:szCs w:val="18"/>
          <w:lang w:val="en-GB" w:eastAsia="fr-FR"/>
        </w:rPr>
        <w:t>.</w:t>
      </w:r>
      <w:r w:rsidRPr="00D20EE2">
        <w:rPr>
          <w:rFonts w:eastAsia="Times New Roman"/>
          <w:sz w:val="18"/>
          <w:szCs w:val="18"/>
          <w:lang w:val="en-GB" w:eastAsia="fr-FR"/>
        </w:rPr>
        <w:t>M</w:t>
      </w:r>
      <w:r w:rsidR="00F86D9B" w:rsidRPr="00D20EE2">
        <w:rPr>
          <w:rFonts w:eastAsia="Times New Roman"/>
          <w:sz w:val="18"/>
          <w:szCs w:val="18"/>
          <w:lang w:val="en-GB" w:eastAsia="fr-FR"/>
        </w:rPr>
        <w:t>.</w:t>
      </w:r>
      <w:r w:rsidRPr="00D20EE2">
        <w:rPr>
          <w:rFonts w:eastAsia="Times New Roman"/>
          <w:sz w:val="18"/>
          <w:szCs w:val="18"/>
          <w:lang w:val="en-GB" w:eastAsia="fr-FR"/>
        </w:rPr>
        <w:t>, Bailey D</w:t>
      </w:r>
      <w:r w:rsidR="00F86D9B" w:rsidRPr="00D20EE2">
        <w:rPr>
          <w:rFonts w:eastAsia="Times New Roman"/>
          <w:sz w:val="18"/>
          <w:szCs w:val="18"/>
          <w:lang w:val="en-GB" w:eastAsia="fr-FR"/>
        </w:rPr>
        <w:t>. and</w:t>
      </w:r>
      <w:r w:rsidRPr="00D20EE2">
        <w:rPr>
          <w:rFonts w:eastAsia="Times New Roman"/>
          <w:sz w:val="18"/>
          <w:szCs w:val="18"/>
          <w:lang w:val="en-GB" w:eastAsia="fr-FR"/>
        </w:rPr>
        <w:t xml:space="preserve"> Langlais M. 2008. A host-pathogen simulation model: powdery mildew of grapevine. </w:t>
      </w:r>
      <w:r w:rsidRPr="00D20EE2">
        <w:rPr>
          <w:rFonts w:eastAsia="Times New Roman"/>
          <w:i/>
          <w:iCs/>
          <w:sz w:val="18"/>
          <w:szCs w:val="18"/>
          <w:lang w:val="en-GB" w:eastAsia="fr-FR"/>
        </w:rPr>
        <w:t>Plant Pathology</w:t>
      </w:r>
      <w:r w:rsidRPr="00D20EE2">
        <w:rPr>
          <w:rFonts w:eastAsia="Times New Roman"/>
          <w:sz w:val="18"/>
          <w:szCs w:val="18"/>
          <w:lang w:val="en-GB" w:eastAsia="fr-FR"/>
        </w:rPr>
        <w:t>, 57, 493-508.</w:t>
      </w:r>
    </w:p>
    <w:p w14:paraId="6B204A8D" w14:textId="77777777" w:rsidR="004941DB" w:rsidRPr="00D20EE2" w:rsidRDefault="004941D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en-GB"/>
        </w:rPr>
        <w:t>Carisse O</w:t>
      </w:r>
      <w:r w:rsidR="00F86D9B" w:rsidRPr="00D20EE2">
        <w:rPr>
          <w:sz w:val="18"/>
          <w:szCs w:val="18"/>
          <w:lang w:val="en-GB"/>
        </w:rPr>
        <w:t>.</w:t>
      </w:r>
      <w:r w:rsidRPr="00D20EE2">
        <w:rPr>
          <w:sz w:val="18"/>
          <w:szCs w:val="18"/>
          <w:lang w:val="en-GB"/>
        </w:rPr>
        <w:t>, Bacona R</w:t>
      </w:r>
      <w:r w:rsidR="00F86D9B" w:rsidRPr="00D20EE2">
        <w:rPr>
          <w:sz w:val="18"/>
          <w:szCs w:val="18"/>
          <w:lang w:val="en-GB"/>
        </w:rPr>
        <w:t>. and</w:t>
      </w:r>
      <w:r w:rsidRPr="00D20EE2">
        <w:rPr>
          <w:sz w:val="18"/>
          <w:szCs w:val="18"/>
          <w:lang w:val="en-GB"/>
        </w:rPr>
        <w:t xml:space="preserve"> Lefebvre A. 2009. Grape powdery mildew (</w:t>
      </w:r>
      <w:r w:rsidRPr="00D20EE2">
        <w:rPr>
          <w:i/>
          <w:sz w:val="18"/>
          <w:szCs w:val="18"/>
          <w:lang w:val="en-GB"/>
        </w:rPr>
        <w:t>Erysiphe necator</w:t>
      </w:r>
      <w:r w:rsidRPr="00D20EE2">
        <w:rPr>
          <w:sz w:val="18"/>
          <w:szCs w:val="18"/>
          <w:lang w:val="en-GB"/>
        </w:rPr>
        <w:t>) risk assessment based on airborne conidium concentration</w:t>
      </w:r>
      <w:r w:rsidR="00AA1B7F" w:rsidRPr="00D20EE2">
        <w:rPr>
          <w:sz w:val="18"/>
          <w:szCs w:val="18"/>
          <w:lang w:val="en-GB"/>
        </w:rPr>
        <w:t xml:space="preserve">. </w:t>
      </w:r>
      <w:r w:rsidR="00AA1B7F" w:rsidRPr="00D20EE2">
        <w:rPr>
          <w:i/>
          <w:sz w:val="18"/>
          <w:szCs w:val="18"/>
          <w:lang w:val="en-GB"/>
        </w:rPr>
        <w:t>Crop Protection</w:t>
      </w:r>
      <w:r w:rsidR="00AA1B7F" w:rsidRPr="00D20EE2">
        <w:rPr>
          <w:sz w:val="18"/>
          <w:szCs w:val="18"/>
          <w:lang w:val="en-GB"/>
        </w:rPr>
        <w:t>, 28, 1036-1044.</w:t>
      </w:r>
    </w:p>
    <w:p w14:paraId="50D8ECB9" w14:textId="77777777" w:rsidR="004941DB" w:rsidRPr="00D20EE2" w:rsidRDefault="004941D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fr-FR"/>
        </w:rPr>
        <w:t xml:space="preserve">Chellemi </w:t>
      </w:r>
      <w:r w:rsidR="000D0A6F" w:rsidRPr="00D20EE2">
        <w:rPr>
          <w:sz w:val="18"/>
          <w:szCs w:val="18"/>
          <w:lang w:val="fr-FR"/>
        </w:rPr>
        <w:t>D.O. and</w:t>
      </w:r>
      <w:r w:rsidR="00AA1B7F" w:rsidRPr="00D20EE2">
        <w:rPr>
          <w:sz w:val="18"/>
          <w:szCs w:val="18"/>
          <w:lang w:val="fr-FR"/>
        </w:rPr>
        <w:t xml:space="preserve"> </w:t>
      </w:r>
      <w:r w:rsidRPr="00D20EE2">
        <w:rPr>
          <w:sz w:val="18"/>
          <w:szCs w:val="18"/>
          <w:lang w:val="fr-FR"/>
        </w:rPr>
        <w:t>Marois</w:t>
      </w:r>
      <w:r w:rsidR="00AA1B7F" w:rsidRPr="00D20EE2">
        <w:rPr>
          <w:sz w:val="18"/>
          <w:szCs w:val="18"/>
          <w:lang w:val="fr-FR"/>
        </w:rPr>
        <w:t xml:space="preserve"> J</w:t>
      </w:r>
      <w:r w:rsidR="000D0A6F" w:rsidRPr="00D20EE2">
        <w:rPr>
          <w:sz w:val="18"/>
          <w:szCs w:val="18"/>
          <w:lang w:val="fr-FR"/>
        </w:rPr>
        <w:t>.</w:t>
      </w:r>
      <w:r w:rsidR="00AA1B7F" w:rsidRPr="00D20EE2">
        <w:rPr>
          <w:sz w:val="18"/>
          <w:szCs w:val="18"/>
          <w:lang w:val="fr-FR"/>
        </w:rPr>
        <w:t xml:space="preserve">J. </w:t>
      </w:r>
      <w:r w:rsidRPr="00D20EE2">
        <w:rPr>
          <w:sz w:val="18"/>
          <w:szCs w:val="18"/>
          <w:lang w:val="fr-FR"/>
        </w:rPr>
        <w:t>1992</w:t>
      </w:r>
      <w:r w:rsidR="00AA1B7F" w:rsidRPr="00D20EE2">
        <w:rPr>
          <w:sz w:val="18"/>
          <w:szCs w:val="18"/>
          <w:lang w:val="fr-FR"/>
        </w:rPr>
        <w:t xml:space="preserve">. </w:t>
      </w:r>
      <w:r w:rsidR="00AA1B7F" w:rsidRPr="00D20EE2">
        <w:rPr>
          <w:sz w:val="18"/>
          <w:szCs w:val="18"/>
          <w:lang w:val="en-GB"/>
        </w:rPr>
        <w:t xml:space="preserve">Development of a demographic model for </w:t>
      </w:r>
      <w:r w:rsidR="00AA1B7F" w:rsidRPr="00D20EE2">
        <w:rPr>
          <w:i/>
          <w:sz w:val="18"/>
          <w:szCs w:val="18"/>
          <w:lang w:val="en-GB"/>
        </w:rPr>
        <w:t xml:space="preserve">Uncinula necator </w:t>
      </w:r>
      <w:r w:rsidR="00AA1B7F" w:rsidRPr="00D20EE2">
        <w:rPr>
          <w:sz w:val="18"/>
          <w:szCs w:val="18"/>
          <w:lang w:val="en-GB"/>
        </w:rPr>
        <w:t xml:space="preserve">by using a microcomputer spreadsheet program. </w:t>
      </w:r>
      <w:r w:rsidR="00AA1B7F" w:rsidRPr="00D20EE2">
        <w:rPr>
          <w:i/>
          <w:sz w:val="18"/>
          <w:szCs w:val="18"/>
          <w:lang w:val="en-GB"/>
        </w:rPr>
        <w:t>Phytopathology</w:t>
      </w:r>
      <w:r w:rsidR="00AA1B7F" w:rsidRPr="00D20EE2">
        <w:rPr>
          <w:sz w:val="18"/>
          <w:szCs w:val="18"/>
          <w:lang w:val="en-GB"/>
        </w:rPr>
        <w:t xml:space="preserve">, 81, 250-254. </w:t>
      </w:r>
      <w:r w:rsidRPr="00D20EE2">
        <w:rPr>
          <w:sz w:val="18"/>
          <w:szCs w:val="18"/>
          <w:lang w:val="en-GB"/>
        </w:rPr>
        <w:t xml:space="preserve"> </w:t>
      </w:r>
    </w:p>
    <w:p w14:paraId="2CFE4575" w14:textId="77777777" w:rsidR="000D0A6F" w:rsidRPr="00D20EE2" w:rsidRDefault="000D0A6F"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it-IT"/>
        </w:rPr>
        <w:t xml:space="preserve">Cortesi P., Bisiach M., Ricciolini M. and Gadoury D. M. 1997. </w:t>
      </w:r>
      <w:r w:rsidRPr="00D20EE2">
        <w:rPr>
          <w:sz w:val="18"/>
          <w:szCs w:val="18"/>
        </w:rPr>
        <w:t xml:space="preserve">Cleistothecia of </w:t>
      </w:r>
      <w:r w:rsidRPr="00D20EE2">
        <w:rPr>
          <w:i/>
          <w:sz w:val="18"/>
          <w:szCs w:val="18"/>
        </w:rPr>
        <w:t>Uncinula necator</w:t>
      </w:r>
      <w:r w:rsidRPr="00D20EE2">
        <w:rPr>
          <w:sz w:val="18"/>
          <w:szCs w:val="18"/>
        </w:rPr>
        <w:t xml:space="preserve"> – An additional source of inoculum in Italian vineyards. </w:t>
      </w:r>
      <w:r w:rsidRPr="00D20EE2">
        <w:rPr>
          <w:i/>
          <w:sz w:val="18"/>
          <w:szCs w:val="18"/>
        </w:rPr>
        <w:t>Plant Dis</w:t>
      </w:r>
      <w:r w:rsidRPr="00D20EE2">
        <w:rPr>
          <w:sz w:val="18"/>
          <w:szCs w:val="18"/>
        </w:rPr>
        <w:t>.</w:t>
      </w:r>
      <w:r w:rsidR="0096781B" w:rsidRPr="00D20EE2">
        <w:rPr>
          <w:sz w:val="18"/>
          <w:szCs w:val="18"/>
        </w:rPr>
        <w:t>,</w:t>
      </w:r>
      <w:r w:rsidRPr="00D20EE2">
        <w:rPr>
          <w:sz w:val="18"/>
          <w:szCs w:val="18"/>
        </w:rPr>
        <w:t xml:space="preserve"> 81, 922-926.</w:t>
      </w:r>
    </w:p>
    <w:p w14:paraId="31BB6196" w14:textId="77777777" w:rsidR="007B479C" w:rsidRPr="00D20EE2" w:rsidRDefault="007B479C"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rFonts w:eastAsia="Times New Roman"/>
          <w:sz w:val="18"/>
          <w:szCs w:val="18"/>
          <w:lang w:val="en-GB" w:eastAsia="fr-FR"/>
        </w:rPr>
        <w:t>European Commission 2007. The use of plant protection products in the European Union - Data 1992-2003, Luxembourg: Office for Official Publications of the European Communities, 222 pp. ISBN 92-79-03890-7</w:t>
      </w:r>
    </w:p>
    <w:p w14:paraId="7C9B874A" w14:textId="77777777" w:rsidR="000D0A6F" w:rsidRPr="00D20EE2" w:rsidRDefault="000D0A6F"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t>Füzi I. 1999. The epidemic role of cleistothecia of grapevine powdery mildew at Szekszard vine-growing region. Növényvédelem</w:t>
      </w:r>
      <w:r w:rsidR="0096781B" w:rsidRPr="00D20EE2">
        <w:rPr>
          <w:sz w:val="18"/>
          <w:szCs w:val="18"/>
        </w:rPr>
        <w:t>,</w:t>
      </w:r>
      <w:r w:rsidRPr="00D20EE2">
        <w:rPr>
          <w:sz w:val="18"/>
          <w:szCs w:val="18"/>
        </w:rPr>
        <w:t xml:space="preserve"> 35, 215-221.</w:t>
      </w:r>
    </w:p>
    <w:p w14:paraId="75A20CE1" w14:textId="77777777" w:rsidR="00D20EE2" w:rsidRDefault="000D0A6F"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t xml:space="preserve">Gadoury D. M. and Pearson R. C. 1988. Initiation, development, dispersal, and survival of cleistothecia of </w:t>
      </w:r>
      <w:r w:rsidRPr="00D20EE2">
        <w:rPr>
          <w:i/>
          <w:sz w:val="18"/>
          <w:szCs w:val="18"/>
        </w:rPr>
        <w:t>Uncinula necator</w:t>
      </w:r>
      <w:r w:rsidRPr="00D20EE2">
        <w:rPr>
          <w:sz w:val="18"/>
          <w:szCs w:val="18"/>
        </w:rPr>
        <w:t xml:space="preserve"> in New York vineyards. </w:t>
      </w:r>
      <w:r w:rsidRPr="00D20EE2">
        <w:rPr>
          <w:i/>
          <w:sz w:val="18"/>
          <w:szCs w:val="18"/>
        </w:rPr>
        <w:t>Phytopathology</w:t>
      </w:r>
      <w:r w:rsidR="0096781B" w:rsidRPr="00D20EE2">
        <w:rPr>
          <w:i/>
          <w:sz w:val="18"/>
          <w:szCs w:val="18"/>
        </w:rPr>
        <w:t>,</w:t>
      </w:r>
      <w:r w:rsidRPr="00D20EE2">
        <w:rPr>
          <w:sz w:val="18"/>
          <w:szCs w:val="18"/>
        </w:rPr>
        <w:t xml:space="preserve"> 78, 1413-1421.</w:t>
      </w:r>
    </w:p>
    <w:p w14:paraId="64D4FC43" w14:textId="77777777" w:rsidR="007E196D" w:rsidRPr="00D20EE2" w:rsidRDefault="007E196D"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t xml:space="preserve">Gadoury D. M. and Pearson R. C. </w:t>
      </w:r>
      <w:r w:rsidR="00F90AF1" w:rsidRPr="00D20EE2">
        <w:rPr>
          <w:sz w:val="18"/>
          <w:szCs w:val="18"/>
        </w:rPr>
        <w:t>1990</w:t>
      </w:r>
      <w:r w:rsidRPr="00D20EE2">
        <w:rPr>
          <w:sz w:val="18"/>
          <w:szCs w:val="18"/>
        </w:rPr>
        <w:t xml:space="preserve">. Ascocarp dehiscence and ascospore discharge by </w:t>
      </w:r>
      <w:r w:rsidRPr="00D20EE2">
        <w:rPr>
          <w:i/>
          <w:sz w:val="18"/>
          <w:szCs w:val="18"/>
          <w:lang w:val="en-GB"/>
        </w:rPr>
        <w:t>Uncinula necator. Phytopathology</w:t>
      </w:r>
      <w:r w:rsidRPr="00D20EE2">
        <w:rPr>
          <w:sz w:val="18"/>
          <w:szCs w:val="18"/>
          <w:lang w:val="en-GB"/>
        </w:rPr>
        <w:t>, 80, 393-401.</w:t>
      </w:r>
    </w:p>
    <w:p w14:paraId="59DE7F2A" w14:textId="77777777" w:rsidR="00E11D79" w:rsidRPr="00D20EE2" w:rsidRDefault="00E11D79"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t xml:space="preserve">Gee L. M., Stummer B. E., Gadoury D. M., Biggins L. T. and Scott E. S. 2000. Maturation of cleistothecia of </w:t>
      </w:r>
      <w:r w:rsidRPr="00D20EE2">
        <w:rPr>
          <w:i/>
          <w:sz w:val="18"/>
          <w:szCs w:val="18"/>
        </w:rPr>
        <w:t>Uncinula necator</w:t>
      </w:r>
      <w:r w:rsidRPr="00D20EE2">
        <w:rPr>
          <w:sz w:val="18"/>
          <w:szCs w:val="18"/>
        </w:rPr>
        <w:t xml:space="preserve"> (powdery mildew) and release of ascospores in southern Australia. </w:t>
      </w:r>
      <w:r w:rsidRPr="00D20EE2">
        <w:rPr>
          <w:i/>
          <w:sz w:val="18"/>
          <w:szCs w:val="18"/>
        </w:rPr>
        <w:t>Australian Journal of Grape and Wine Research</w:t>
      </w:r>
      <w:r w:rsidR="0096781B" w:rsidRPr="00D20EE2">
        <w:rPr>
          <w:i/>
          <w:sz w:val="18"/>
          <w:szCs w:val="18"/>
        </w:rPr>
        <w:t>,</w:t>
      </w:r>
      <w:r w:rsidRPr="00D20EE2">
        <w:rPr>
          <w:sz w:val="18"/>
          <w:szCs w:val="18"/>
        </w:rPr>
        <w:t xml:space="preserve"> 6, 13-20.</w:t>
      </w:r>
    </w:p>
    <w:p w14:paraId="47C14C84" w14:textId="77777777" w:rsidR="0096781B" w:rsidRPr="00D20EE2" w:rsidRDefault="004941D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lang w:val="en-GB"/>
        </w:rPr>
        <w:t xml:space="preserve">Gubler </w:t>
      </w:r>
      <w:r w:rsidR="008A61D5" w:rsidRPr="00D20EE2">
        <w:rPr>
          <w:sz w:val="18"/>
          <w:szCs w:val="18"/>
          <w:lang w:val="en-GB"/>
        </w:rPr>
        <w:t>W</w:t>
      </w:r>
      <w:r w:rsidR="00AE78CC" w:rsidRPr="00D20EE2">
        <w:rPr>
          <w:sz w:val="18"/>
          <w:szCs w:val="18"/>
          <w:lang w:val="en-GB"/>
        </w:rPr>
        <w:t>.</w:t>
      </w:r>
      <w:r w:rsidR="008A61D5" w:rsidRPr="00D20EE2">
        <w:rPr>
          <w:sz w:val="18"/>
          <w:szCs w:val="18"/>
          <w:lang w:val="en-GB"/>
        </w:rPr>
        <w:t>D</w:t>
      </w:r>
      <w:r w:rsidRPr="00D20EE2">
        <w:rPr>
          <w:sz w:val="18"/>
          <w:szCs w:val="18"/>
          <w:lang w:val="en-GB"/>
        </w:rPr>
        <w:t>.,</w:t>
      </w:r>
      <w:r w:rsidR="008A61D5" w:rsidRPr="00D20EE2">
        <w:rPr>
          <w:sz w:val="18"/>
          <w:szCs w:val="18"/>
          <w:lang w:val="en-GB"/>
        </w:rPr>
        <w:t xml:space="preserve"> Thomas C</w:t>
      </w:r>
      <w:r w:rsidR="00AE78CC" w:rsidRPr="00D20EE2">
        <w:rPr>
          <w:sz w:val="18"/>
          <w:szCs w:val="18"/>
          <w:lang w:val="en-GB"/>
        </w:rPr>
        <w:t>.</w:t>
      </w:r>
      <w:r w:rsidR="008A61D5" w:rsidRPr="00D20EE2">
        <w:rPr>
          <w:sz w:val="18"/>
          <w:szCs w:val="18"/>
          <w:lang w:val="en-GB"/>
        </w:rPr>
        <w:t>S., Weber E. and Luvisi D.</w:t>
      </w:r>
      <w:r w:rsidRPr="00D20EE2">
        <w:rPr>
          <w:sz w:val="18"/>
          <w:szCs w:val="18"/>
          <w:lang w:val="en-GB"/>
        </w:rPr>
        <w:t xml:space="preserve"> 1999</w:t>
      </w:r>
      <w:r w:rsidR="008A61D5" w:rsidRPr="00D20EE2">
        <w:rPr>
          <w:sz w:val="18"/>
          <w:szCs w:val="18"/>
          <w:lang w:val="en-GB"/>
        </w:rPr>
        <w:t>. Development and implementation of a powdery mildew risk model for grapevines. (Abstr.) Proc. 1</w:t>
      </w:r>
      <w:r w:rsidR="008A61D5" w:rsidRPr="00D20EE2">
        <w:rPr>
          <w:sz w:val="18"/>
          <w:szCs w:val="18"/>
          <w:vertAlign w:val="superscript"/>
          <w:lang w:val="en-GB"/>
        </w:rPr>
        <w:t>st</w:t>
      </w:r>
      <w:r w:rsidR="008A61D5" w:rsidRPr="00D20EE2">
        <w:rPr>
          <w:sz w:val="18"/>
          <w:szCs w:val="18"/>
          <w:lang w:val="en-GB"/>
        </w:rPr>
        <w:t xml:space="preserve"> Int. Powdery Mildew Conf., Avignon, France.</w:t>
      </w:r>
      <w:r w:rsidR="0096781B" w:rsidRPr="00D20EE2">
        <w:rPr>
          <w:sz w:val="18"/>
          <w:szCs w:val="18"/>
          <w:lang w:val="en-GB"/>
        </w:rPr>
        <w:t xml:space="preserve"> </w:t>
      </w:r>
    </w:p>
    <w:p w14:paraId="5DA1511F" w14:textId="77777777" w:rsidR="0096781B" w:rsidRPr="00D20EE2" w:rsidRDefault="0096781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t xml:space="preserve">Jailloux F., Thind T. and Clerjeau M. 1998. Release, germination, and pathogenicity of ascospores of </w:t>
      </w:r>
      <w:r w:rsidRPr="00D20EE2">
        <w:rPr>
          <w:i/>
          <w:sz w:val="18"/>
          <w:szCs w:val="18"/>
        </w:rPr>
        <w:t>Uncinula necator</w:t>
      </w:r>
      <w:r w:rsidRPr="00D20EE2">
        <w:rPr>
          <w:sz w:val="18"/>
          <w:szCs w:val="18"/>
        </w:rPr>
        <w:t xml:space="preserve"> under controlled conditions. </w:t>
      </w:r>
      <w:r w:rsidRPr="00D20EE2">
        <w:rPr>
          <w:i/>
          <w:sz w:val="18"/>
          <w:szCs w:val="18"/>
        </w:rPr>
        <w:t>Can. J. Bot</w:t>
      </w:r>
      <w:r w:rsidRPr="00D20EE2">
        <w:rPr>
          <w:sz w:val="18"/>
          <w:szCs w:val="18"/>
        </w:rPr>
        <w:t>., 76, 777-781.</w:t>
      </w:r>
    </w:p>
    <w:p w14:paraId="10B2050E" w14:textId="77777777" w:rsidR="0096781B" w:rsidRPr="00D20EE2" w:rsidRDefault="00AA1B7F"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rFonts w:eastAsia="Times New Roman"/>
          <w:sz w:val="18"/>
          <w:szCs w:val="18"/>
          <w:lang w:val="en-GB" w:eastAsia="fr-FR"/>
        </w:rPr>
        <w:t>Kast</w:t>
      </w:r>
      <w:r w:rsidR="004941DB" w:rsidRPr="00D20EE2">
        <w:rPr>
          <w:rFonts w:eastAsia="Times New Roman"/>
          <w:sz w:val="18"/>
          <w:szCs w:val="18"/>
          <w:lang w:val="en-GB" w:eastAsia="fr-FR"/>
        </w:rPr>
        <w:t xml:space="preserve"> W</w:t>
      </w:r>
      <w:r w:rsidR="0096781B" w:rsidRPr="00D20EE2">
        <w:rPr>
          <w:rFonts w:eastAsia="Times New Roman"/>
          <w:sz w:val="18"/>
          <w:szCs w:val="18"/>
          <w:lang w:val="en-GB" w:eastAsia="fr-FR"/>
        </w:rPr>
        <w:t>.</w:t>
      </w:r>
      <w:r w:rsidR="00ED4621" w:rsidRPr="00D20EE2">
        <w:rPr>
          <w:rFonts w:eastAsia="Times New Roman"/>
          <w:sz w:val="18"/>
          <w:szCs w:val="18"/>
          <w:lang w:val="en-GB" w:eastAsia="fr-FR"/>
        </w:rPr>
        <w:t>K. 1995</w:t>
      </w:r>
      <w:r w:rsidRPr="00D20EE2">
        <w:rPr>
          <w:rFonts w:eastAsia="Times New Roman"/>
          <w:sz w:val="18"/>
          <w:szCs w:val="18"/>
          <w:lang w:val="en-GB" w:eastAsia="fr-FR"/>
        </w:rPr>
        <w:t>.</w:t>
      </w:r>
      <w:r w:rsidR="004941DB" w:rsidRPr="00D20EE2">
        <w:rPr>
          <w:rFonts w:eastAsia="Times New Roman"/>
          <w:sz w:val="18"/>
          <w:szCs w:val="18"/>
          <w:lang w:val="en-GB" w:eastAsia="fr-FR"/>
        </w:rPr>
        <w:t xml:space="preserve"> A step by step risk analysis (SRA) used for planning sprays against powdery mildew (OiDiag-System). </w:t>
      </w:r>
      <w:r w:rsidR="004941DB" w:rsidRPr="00D20EE2">
        <w:rPr>
          <w:rFonts w:eastAsia="Times New Roman"/>
          <w:i/>
          <w:sz w:val="18"/>
          <w:szCs w:val="18"/>
          <w:lang w:val="en-GB" w:eastAsia="fr-FR"/>
        </w:rPr>
        <w:t>Vitic</w:t>
      </w:r>
      <w:r w:rsidRPr="00D20EE2">
        <w:rPr>
          <w:rFonts w:eastAsia="Times New Roman"/>
          <w:i/>
          <w:sz w:val="18"/>
          <w:szCs w:val="18"/>
          <w:lang w:val="en-GB" w:eastAsia="fr-FR"/>
        </w:rPr>
        <w:t>olture</w:t>
      </w:r>
      <w:r w:rsidR="004941DB" w:rsidRPr="00D20EE2">
        <w:rPr>
          <w:rFonts w:eastAsia="Times New Roman"/>
          <w:i/>
          <w:sz w:val="18"/>
          <w:szCs w:val="18"/>
          <w:lang w:val="en-GB" w:eastAsia="fr-FR"/>
        </w:rPr>
        <w:t xml:space="preserve"> Enol</w:t>
      </w:r>
      <w:r w:rsidRPr="00D20EE2">
        <w:rPr>
          <w:rFonts w:eastAsia="Times New Roman"/>
          <w:i/>
          <w:sz w:val="18"/>
          <w:szCs w:val="18"/>
          <w:lang w:val="en-GB" w:eastAsia="fr-FR"/>
        </w:rPr>
        <w:t>ogical</w:t>
      </w:r>
      <w:r w:rsidR="004941DB" w:rsidRPr="00D20EE2">
        <w:rPr>
          <w:rFonts w:eastAsia="Times New Roman"/>
          <w:i/>
          <w:sz w:val="18"/>
          <w:szCs w:val="18"/>
          <w:lang w:val="en-GB" w:eastAsia="fr-FR"/>
        </w:rPr>
        <w:t xml:space="preserve"> Sci</w:t>
      </w:r>
      <w:r w:rsidRPr="00D20EE2">
        <w:rPr>
          <w:rFonts w:eastAsia="Times New Roman"/>
          <w:i/>
          <w:sz w:val="18"/>
          <w:szCs w:val="18"/>
          <w:lang w:val="en-GB" w:eastAsia="fr-FR"/>
        </w:rPr>
        <w:t>ence</w:t>
      </w:r>
      <w:r w:rsidRPr="00D20EE2">
        <w:rPr>
          <w:rFonts w:eastAsia="Times New Roman"/>
          <w:sz w:val="18"/>
          <w:szCs w:val="18"/>
          <w:lang w:val="en-GB" w:eastAsia="fr-FR"/>
        </w:rPr>
        <w:t>,</w:t>
      </w:r>
      <w:r w:rsidR="004941DB" w:rsidRPr="00D20EE2">
        <w:rPr>
          <w:rFonts w:eastAsia="Times New Roman"/>
          <w:sz w:val="18"/>
          <w:szCs w:val="18"/>
          <w:lang w:val="en-GB" w:eastAsia="fr-FR"/>
        </w:rPr>
        <w:t xml:space="preserve"> 52</w:t>
      </w:r>
      <w:r w:rsidRPr="00D20EE2">
        <w:rPr>
          <w:rFonts w:eastAsia="Times New Roman"/>
          <w:sz w:val="18"/>
          <w:szCs w:val="18"/>
          <w:lang w:val="en-GB" w:eastAsia="fr-FR"/>
        </w:rPr>
        <w:t xml:space="preserve">, </w:t>
      </w:r>
      <w:r w:rsidR="004941DB" w:rsidRPr="00D20EE2">
        <w:rPr>
          <w:rFonts w:eastAsia="Times New Roman"/>
          <w:sz w:val="18"/>
          <w:szCs w:val="18"/>
          <w:lang w:val="en-GB" w:eastAsia="fr-FR"/>
        </w:rPr>
        <w:t>230-321</w:t>
      </w:r>
      <w:r w:rsidRPr="00D20EE2">
        <w:rPr>
          <w:rFonts w:eastAsia="Times New Roman"/>
          <w:sz w:val="18"/>
          <w:szCs w:val="18"/>
          <w:lang w:val="en-GB" w:eastAsia="fr-FR"/>
        </w:rPr>
        <w:t>.</w:t>
      </w:r>
    </w:p>
    <w:p w14:paraId="1878A80E" w14:textId="77777777" w:rsidR="0096781B" w:rsidRPr="00D20EE2" w:rsidRDefault="0096781B" w:rsidP="00D20EE2">
      <w:pPr>
        <w:numPr>
          <w:ilvl w:val="0"/>
          <w:numId w:val="4"/>
        </w:numPr>
        <w:tabs>
          <w:tab w:val="clear" w:pos="1080"/>
          <w:tab w:val="left" w:pos="284"/>
        </w:tabs>
        <w:autoSpaceDE w:val="0"/>
        <w:autoSpaceDN w:val="0"/>
        <w:adjustRightInd w:val="0"/>
        <w:ind w:left="284" w:hanging="284"/>
        <w:jc w:val="both"/>
        <w:rPr>
          <w:rFonts w:eastAsia="Times New Roman"/>
          <w:sz w:val="18"/>
          <w:szCs w:val="18"/>
          <w:lang w:val="en-GB" w:eastAsia="fr-FR"/>
        </w:rPr>
      </w:pPr>
      <w:r w:rsidRPr="00D20EE2">
        <w:rPr>
          <w:sz w:val="18"/>
          <w:szCs w:val="18"/>
        </w:rPr>
        <w:t xml:space="preserve">Pearson R.C. and Gadoury D. M. 1987. Cleistothecia, the source of primary inoculum for grape powdery mildew in New York. </w:t>
      </w:r>
      <w:r w:rsidRPr="00D20EE2">
        <w:rPr>
          <w:i/>
          <w:sz w:val="18"/>
          <w:szCs w:val="18"/>
        </w:rPr>
        <w:t>Phytopathology,</w:t>
      </w:r>
      <w:r w:rsidRPr="00D20EE2">
        <w:rPr>
          <w:sz w:val="18"/>
          <w:szCs w:val="18"/>
        </w:rPr>
        <w:t xml:space="preserve"> 77, 1509-1514.</w:t>
      </w:r>
    </w:p>
    <w:p w14:paraId="67D3DCE0" w14:textId="77777777" w:rsidR="00E1774F" w:rsidRPr="00D20EE2" w:rsidRDefault="00EC29A6" w:rsidP="00D20EE2">
      <w:pPr>
        <w:numPr>
          <w:ilvl w:val="0"/>
          <w:numId w:val="4"/>
        </w:numPr>
        <w:tabs>
          <w:tab w:val="clear" w:pos="1080"/>
          <w:tab w:val="left" w:pos="284"/>
          <w:tab w:val="num" w:pos="360"/>
        </w:tabs>
        <w:autoSpaceDE w:val="0"/>
        <w:autoSpaceDN w:val="0"/>
        <w:adjustRightInd w:val="0"/>
        <w:ind w:left="284" w:hanging="284"/>
        <w:jc w:val="both"/>
        <w:rPr>
          <w:sz w:val="18"/>
          <w:szCs w:val="18"/>
          <w:lang w:val="it-IT"/>
        </w:rPr>
      </w:pPr>
      <w:r w:rsidRPr="00D20EE2">
        <w:rPr>
          <w:sz w:val="18"/>
          <w:szCs w:val="18"/>
          <w:lang w:val="en-GB"/>
        </w:rPr>
        <w:t>Rossi V., Caffi T. and Legler S</w:t>
      </w:r>
      <w:r w:rsidR="00AE78CC" w:rsidRPr="00D20EE2">
        <w:rPr>
          <w:sz w:val="18"/>
          <w:szCs w:val="18"/>
          <w:lang w:val="en-GB"/>
        </w:rPr>
        <w:t>.</w:t>
      </w:r>
      <w:r w:rsidRPr="00D20EE2">
        <w:rPr>
          <w:sz w:val="18"/>
          <w:szCs w:val="18"/>
          <w:lang w:val="en-GB"/>
        </w:rPr>
        <w:t>E. 2009</w:t>
      </w:r>
      <w:r w:rsidR="00EC70E0" w:rsidRPr="00D20EE2">
        <w:rPr>
          <w:sz w:val="18"/>
          <w:szCs w:val="18"/>
          <w:lang w:val="en-GB"/>
        </w:rPr>
        <w:t>a</w:t>
      </w:r>
      <w:r w:rsidRPr="00D20EE2">
        <w:rPr>
          <w:sz w:val="18"/>
          <w:szCs w:val="18"/>
          <w:lang w:val="en-GB"/>
        </w:rPr>
        <w:t xml:space="preserve">. A Model for Maturation and Dispersal of </w:t>
      </w:r>
      <w:r w:rsidRPr="00D20EE2">
        <w:rPr>
          <w:i/>
          <w:sz w:val="18"/>
          <w:szCs w:val="18"/>
          <w:lang w:val="en-GB"/>
        </w:rPr>
        <w:t>Erysiphe necator</w:t>
      </w:r>
      <w:r w:rsidRPr="00D20EE2">
        <w:rPr>
          <w:sz w:val="18"/>
          <w:szCs w:val="18"/>
          <w:lang w:val="en-GB"/>
        </w:rPr>
        <w:t xml:space="preserve"> Cleistothecia.</w:t>
      </w:r>
      <w:r w:rsidRPr="00D20EE2">
        <w:rPr>
          <w:i/>
          <w:sz w:val="18"/>
          <w:szCs w:val="18"/>
          <w:lang w:val="en-GB"/>
        </w:rPr>
        <w:t xml:space="preserve"> </w:t>
      </w:r>
      <w:r w:rsidRPr="00D20EE2">
        <w:rPr>
          <w:sz w:val="18"/>
          <w:szCs w:val="18"/>
          <w:lang w:val="en-GB"/>
        </w:rPr>
        <w:t>Proceedings of the 10</w:t>
      </w:r>
      <w:r w:rsidRPr="00D20EE2">
        <w:rPr>
          <w:sz w:val="18"/>
          <w:szCs w:val="18"/>
          <w:vertAlign w:val="superscript"/>
          <w:lang w:val="en-GB"/>
        </w:rPr>
        <w:t>th</w:t>
      </w:r>
      <w:r w:rsidRPr="00D20EE2">
        <w:rPr>
          <w:sz w:val="18"/>
          <w:szCs w:val="18"/>
          <w:lang w:val="en-GB"/>
        </w:rPr>
        <w:t xml:space="preserve"> International Epidemiology Workshop, pp. 138-139.</w:t>
      </w:r>
      <w:r w:rsidR="00E1774F" w:rsidRPr="00D20EE2">
        <w:rPr>
          <w:rFonts w:eastAsia="Times New Roman"/>
          <w:caps/>
          <w:color w:val="000000"/>
          <w:sz w:val="18"/>
          <w:szCs w:val="18"/>
          <w:lang w:val="en-GB" w:eastAsia="it-IT"/>
        </w:rPr>
        <w:t xml:space="preserve"> </w:t>
      </w:r>
    </w:p>
    <w:p w14:paraId="45CD7BA1" w14:textId="77777777" w:rsidR="00E1774F" w:rsidRPr="00D20EE2" w:rsidRDefault="00E1774F" w:rsidP="00D20EE2">
      <w:pPr>
        <w:numPr>
          <w:ilvl w:val="0"/>
          <w:numId w:val="4"/>
        </w:numPr>
        <w:tabs>
          <w:tab w:val="clear" w:pos="1080"/>
          <w:tab w:val="left" w:pos="284"/>
          <w:tab w:val="num" w:pos="360"/>
        </w:tabs>
        <w:autoSpaceDE w:val="0"/>
        <w:autoSpaceDN w:val="0"/>
        <w:adjustRightInd w:val="0"/>
        <w:ind w:left="284" w:hanging="284"/>
        <w:jc w:val="both"/>
        <w:rPr>
          <w:sz w:val="18"/>
          <w:szCs w:val="18"/>
          <w:lang w:val="en-GB"/>
        </w:rPr>
      </w:pPr>
      <w:r w:rsidRPr="00D20EE2">
        <w:rPr>
          <w:sz w:val="18"/>
          <w:szCs w:val="18"/>
          <w:lang w:val="it-IT"/>
        </w:rPr>
        <w:t xml:space="preserve">Rossi V., Giosuè S. and Caffi T. 2009. </w:t>
      </w:r>
      <w:r w:rsidRPr="00D20EE2">
        <w:rPr>
          <w:sz w:val="18"/>
          <w:szCs w:val="18"/>
          <w:lang w:val="en-GB"/>
        </w:rPr>
        <w:t xml:space="preserve">Modelling the dynamics of infections caused by sexual and asexual spores during </w:t>
      </w:r>
      <w:r w:rsidRPr="00D20EE2">
        <w:rPr>
          <w:i/>
          <w:sz w:val="18"/>
          <w:szCs w:val="18"/>
          <w:lang w:val="en-GB"/>
        </w:rPr>
        <w:t>Plasmopara viticola</w:t>
      </w:r>
      <w:r w:rsidRPr="00D20EE2">
        <w:rPr>
          <w:sz w:val="18"/>
          <w:szCs w:val="18"/>
          <w:lang w:val="en-GB"/>
        </w:rPr>
        <w:t xml:space="preserve"> epidemics. </w:t>
      </w:r>
      <w:r w:rsidRPr="00D20EE2">
        <w:rPr>
          <w:i/>
          <w:sz w:val="18"/>
          <w:szCs w:val="18"/>
          <w:lang w:val="en-GB"/>
        </w:rPr>
        <w:t>Journal of Plant Pathology</w:t>
      </w:r>
      <w:r w:rsidRPr="00D20EE2">
        <w:rPr>
          <w:sz w:val="18"/>
          <w:szCs w:val="18"/>
          <w:lang w:val="en-CA"/>
        </w:rPr>
        <w:t>, 91 (3): 615-627</w:t>
      </w:r>
      <w:r w:rsidRPr="00D20EE2">
        <w:rPr>
          <w:sz w:val="18"/>
          <w:szCs w:val="18"/>
          <w:lang w:val="en-GB"/>
        </w:rPr>
        <w:t>.</w:t>
      </w:r>
    </w:p>
    <w:p w14:paraId="770CABCC" w14:textId="77777777" w:rsidR="00E1774F" w:rsidRPr="00D20EE2" w:rsidRDefault="00E1774F" w:rsidP="00D20EE2">
      <w:pPr>
        <w:numPr>
          <w:ilvl w:val="0"/>
          <w:numId w:val="4"/>
        </w:numPr>
        <w:tabs>
          <w:tab w:val="clear" w:pos="1080"/>
          <w:tab w:val="left" w:pos="284"/>
          <w:tab w:val="num" w:pos="360"/>
        </w:tabs>
        <w:autoSpaceDE w:val="0"/>
        <w:autoSpaceDN w:val="0"/>
        <w:adjustRightInd w:val="0"/>
        <w:ind w:left="284" w:hanging="284"/>
        <w:jc w:val="both"/>
        <w:rPr>
          <w:sz w:val="18"/>
          <w:szCs w:val="18"/>
          <w:lang w:val="it-IT"/>
        </w:rPr>
      </w:pPr>
      <w:r w:rsidRPr="00D20EE2">
        <w:rPr>
          <w:sz w:val="18"/>
          <w:szCs w:val="18"/>
          <w:lang w:val="it-IT"/>
        </w:rPr>
        <w:t xml:space="preserve">Rossi V., Giosue’ S., Caffi T. 2010 (in press). </w:t>
      </w:r>
      <w:r w:rsidRPr="00D20EE2">
        <w:rPr>
          <w:sz w:val="18"/>
          <w:szCs w:val="18"/>
          <w:lang w:val="en-GB"/>
        </w:rPr>
        <w:t>Modelling Plant diseases for decision making in crop protection. In:</w:t>
      </w:r>
      <w:r w:rsidRPr="00D20EE2">
        <w:rPr>
          <w:sz w:val="18"/>
          <w:szCs w:val="18"/>
          <w:lang w:val="en-CA"/>
        </w:rPr>
        <w:t xml:space="preserve"> </w:t>
      </w:r>
      <w:r w:rsidRPr="00D20EE2">
        <w:rPr>
          <w:sz w:val="18"/>
          <w:szCs w:val="18"/>
          <w:lang w:val="en-GB"/>
        </w:rPr>
        <w:t xml:space="preserve">Precision Crop Protection - The Challenge and Use of </w:t>
      </w:r>
      <w:r w:rsidRPr="00D20EE2">
        <w:rPr>
          <w:sz w:val="18"/>
          <w:szCs w:val="18"/>
          <w:lang w:val="it-IT"/>
        </w:rPr>
        <w:t xml:space="preserve">Heterogeneity, Oerke E.C. (ed), Springer Science, Dordrecht (NL). </w:t>
      </w:r>
    </w:p>
    <w:p w14:paraId="3C27A8EC" w14:textId="77777777" w:rsidR="00E26BE6" w:rsidRPr="00D20EE2" w:rsidRDefault="004941DB" w:rsidP="00D20EE2">
      <w:pPr>
        <w:numPr>
          <w:ilvl w:val="0"/>
          <w:numId w:val="4"/>
        </w:numPr>
        <w:tabs>
          <w:tab w:val="clear" w:pos="1080"/>
          <w:tab w:val="left" w:pos="284"/>
          <w:tab w:val="num" w:pos="360"/>
        </w:tabs>
        <w:autoSpaceDE w:val="0"/>
        <w:autoSpaceDN w:val="0"/>
        <w:adjustRightInd w:val="0"/>
        <w:ind w:left="284" w:hanging="284"/>
        <w:jc w:val="both"/>
        <w:rPr>
          <w:sz w:val="18"/>
          <w:szCs w:val="18"/>
          <w:lang w:val="it-IT"/>
        </w:rPr>
      </w:pPr>
      <w:r w:rsidRPr="00D20EE2">
        <w:rPr>
          <w:sz w:val="18"/>
          <w:szCs w:val="18"/>
          <w:lang w:val="it-IT"/>
        </w:rPr>
        <w:t>Sall</w:t>
      </w:r>
      <w:r w:rsidR="00AA1B7F" w:rsidRPr="00D20EE2">
        <w:rPr>
          <w:sz w:val="18"/>
          <w:szCs w:val="18"/>
          <w:lang w:val="it-IT"/>
        </w:rPr>
        <w:t xml:space="preserve"> </w:t>
      </w:r>
      <w:r w:rsidRPr="00D20EE2">
        <w:rPr>
          <w:sz w:val="18"/>
          <w:szCs w:val="18"/>
          <w:lang w:val="it-IT"/>
        </w:rPr>
        <w:t>M</w:t>
      </w:r>
      <w:r w:rsidR="00AE78CC" w:rsidRPr="00D20EE2">
        <w:rPr>
          <w:sz w:val="18"/>
          <w:szCs w:val="18"/>
          <w:lang w:val="it-IT"/>
        </w:rPr>
        <w:t>.</w:t>
      </w:r>
      <w:r w:rsidRPr="00D20EE2">
        <w:rPr>
          <w:sz w:val="18"/>
          <w:szCs w:val="18"/>
          <w:lang w:val="it-IT"/>
        </w:rPr>
        <w:t>A. 1980. Epidemiology of grape powdery</w:t>
      </w:r>
      <w:r w:rsidR="00D20EE2" w:rsidRPr="00D20EE2">
        <w:rPr>
          <w:sz w:val="18"/>
          <w:szCs w:val="18"/>
          <w:lang w:val="it-IT"/>
        </w:rPr>
        <w:t xml:space="preserve"> </w:t>
      </w:r>
      <w:r w:rsidRPr="00D20EE2">
        <w:rPr>
          <w:sz w:val="18"/>
          <w:szCs w:val="18"/>
          <w:lang w:val="it-IT"/>
        </w:rPr>
        <w:t xml:space="preserve">mildew: </w:t>
      </w:r>
      <w:r w:rsidR="00AA1B7F" w:rsidRPr="00D20EE2">
        <w:rPr>
          <w:sz w:val="18"/>
          <w:szCs w:val="18"/>
          <w:lang w:val="it-IT"/>
        </w:rPr>
        <w:t>a</w:t>
      </w:r>
      <w:r w:rsidRPr="00D20EE2">
        <w:rPr>
          <w:sz w:val="18"/>
          <w:szCs w:val="18"/>
          <w:lang w:val="it-IT"/>
        </w:rPr>
        <w:t xml:space="preserve"> model. Phytopathology</w:t>
      </w:r>
      <w:r w:rsidR="0096781B" w:rsidRPr="00D20EE2">
        <w:rPr>
          <w:sz w:val="18"/>
          <w:szCs w:val="18"/>
          <w:lang w:val="it-IT"/>
        </w:rPr>
        <w:t>,</w:t>
      </w:r>
      <w:r w:rsidRPr="00D20EE2">
        <w:rPr>
          <w:sz w:val="18"/>
          <w:szCs w:val="18"/>
          <w:lang w:val="it-IT"/>
        </w:rPr>
        <w:t xml:space="preserve"> 70</w:t>
      </w:r>
      <w:r w:rsidR="00AA1B7F" w:rsidRPr="00D20EE2">
        <w:rPr>
          <w:sz w:val="18"/>
          <w:szCs w:val="18"/>
          <w:lang w:val="it-IT"/>
        </w:rPr>
        <w:t xml:space="preserve">, </w:t>
      </w:r>
      <w:r w:rsidRPr="00D20EE2">
        <w:rPr>
          <w:sz w:val="18"/>
          <w:szCs w:val="18"/>
          <w:lang w:val="it-IT"/>
        </w:rPr>
        <w:t>338-342.</w:t>
      </w:r>
      <w:r w:rsidR="00C62364">
        <w:rPr>
          <w:noProof/>
          <w:lang w:val="en-GB"/>
        </w:rPr>
        <w:drawing>
          <wp:anchor distT="0" distB="0" distL="114300" distR="114300" simplePos="0" relativeHeight="251657728" behindDoc="0" locked="0" layoutInCell="0" allowOverlap="1" wp14:anchorId="286ED1F1" wp14:editId="3E78C2AC">
            <wp:simplePos x="0" y="0"/>
            <wp:positionH relativeFrom="column">
              <wp:posOffset>0</wp:posOffset>
            </wp:positionH>
            <wp:positionV relativeFrom="paragraph">
              <wp:posOffset>0</wp:posOffset>
            </wp:positionV>
            <wp:extent cx="25400" cy="12700"/>
            <wp:effectExtent l="0" t="0" r="0" b="0"/>
            <wp:wrapTopAndBottom/>
            <wp:docPr id="773760468"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pic:spPr>
                </pic:pic>
              </a:graphicData>
            </a:graphic>
            <wp14:sizeRelH relativeFrom="page">
              <wp14:pctWidth>0</wp14:pctWidth>
            </wp14:sizeRelH>
            <wp14:sizeRelV relativeFrom="page">
              <wp14:pctHeight>0</wp14:pctHeight>
            </wp14:sizeRelV>
          </wp:anchor>
        </w:drawing>
      </w:r>
    </w:p>
    <w:sectPr w:rsidR="00E26BE6" w:rsidRPr="00D20EE2" w:rsidSect="00E26BE6">
      <w:type w:val="continuous"/>
      <w:pgSz w:w="12240" w:h="15840"/>
      <w:pgMar w:top="1440" w:right="1440" w:bottom="1440" w:left="1440" w:header="720" w:footer="720" w:gutter="0"/>
      <w:cols w:num="2" w:space="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D3B29" w14:textId="77777777" w:rsidR="00C539A8" w:rsidRDefault="00C539A8" w:rsidP="00E43527">
      <w:r>
        <w:separator/>
      </w:r>
    </w:p>
  </w:endnote>
  <w:endnote w:type="continuationSeparator" w:id="0">
    <w:p w14:paraId="2069F03B" w14:textId="77777777" w:rsidR="00C539A8" w:rsidRDefault="00C539A8" w:rsidP="00E4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CB47" w14:textId="77777777" w:rsidR="00E43527" w:rsidRDefault="00E43527" w:rsidP="00772BA4">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3F9247CC" w14:textId="77777777" w:rsidR="00E43527" w:rsidRDefault="00E43527" w:rsidP="00E4352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363C7" w14:textId="77777777" w:rsidR="00E43527" w:rsidRPr="00E43527" w:rsidRDefault="00E43527" w:rsidP="00772BA4">
    <w:pPr>
      <w:pStyle w:val="Pidipagina"/>
      <w:framePr w:wrap="none" w:vAnchor="text" w:hAnchor="margin" w:xAlign="right" w:y="1"/>
      <w:rPr>
        <w:rStyle w:val="Numeropagina"/>
        <w:sz w:val="20"/>
        <w:szCs w:val="15"/>
      </w:rPr>
    </w:pPr>
    <w:r w:rsidRPr="00E43527">
      <w:rPr>
        <w:rStyle w:val="Numeropagina"/>
        <w:sz w:val="20"/>
        <w:szCs w:val="15"/>
      </w:rPr>
      <w:fldChar w:fldCharType="begin"/>
    </w:r>
    <w:r w:rsidRPr="00E43527">
      <w:rPr>
        <w:rStyle w:val="Numeropagina"/>
        <w:sz w:val="20"/>
        <w:szCs w:val="15"/>
      </w:rPr>
      <w:instrText xml:space="preserve"> PAGE </w:instrText>
    </w:r>
    <w:r w:rsidRPr="00E43527">
      <w:rPr>
        <w:rStyle w:val="Numeropagina"/>
        <w:sz w:val="20"/>
        <w:szCs w:val="15"/>
      </w:rPr>
      <w:fldChar w:fldCharType="separate"/>
    </w:r>
    <w:r w:rsidR="00325A83">
      <w:rPr>
        <w:rStyle w:val="Numeropagina"/>
        <w:noProof/>
        <w:sz w:val="20"/>
        <w:szCs w:val="15"/>
      </w:rPr>
      <w:t>1</w:t>
    </w:r>
    <w:r w:rsidRPr="00E43527">
      <w:rPr>
        <w:rStyle w:val="Numeropagina"/>
        <w:sz w:val="20"/>
        <w:szCs w:val="15"/>
      </w:rPr>
      <w:fldChar w:fldCharType="end"/>
    </w:r>
  </w:p>
  <w:p w14:paraId="5057A8FA" w14:textId="0762D319" w:rsidR="00E43527" w:rsidRPr="00E43527" w:rsidRDefault="00E43527" w:rsidP="00E43527">
    <w:pPr>
      <w:pStyle w:val="Pidipagina"/>
      <w:ind w:right="360"/>
      <w:rPr>
        <w:i/>
        <w:iCs/>
        <w:sz w:val="20"/>
        <w:szCs w:val="15"/>
      </w:rPr>
    </w:pPr>
    <w:r w:rsidRPr="00E43527">
      <w:rPr>
        <w:i/>
        <w:iCs/>
        <w:sz w:val="20"/>
        <w:szCs w:val="15"/>
      </w:rPr>
      <w:t xml:space="preserve">Proceedings of the </w:t>
    </w:r>
    <w:r w:rsidR="007A5BBE">
      <w:rPr>
        <w:i/>
        <w:iCs/>
        <w:sz w:val="20"/>
        <w:szCs w:val="15"/>
      </w:rPr>
      <w:t>1</w:t>
    </w:r>
    <w:r w:rsidR="007A5BBE" w:rsidRPr="007A5BBE">
      <w:rPr>
        <w:i/>
        <w:iCs/>
        <w:sz w:val="20"/>
        <w:szCs w:val="15"/>
        <w:vertAlign w:val="superscript"/>
      </w:rPr>
      <w:t>st</w:t>
    </w:r>
    <w:r w:rsidR="007A5BBE">
      <w:rPr>
        <w:i/>
        <w:iCs/>
        <w:sz w:val="20"/>
        <w:szCs w:val="15"/>
      </w:rPr>
      <w:t xml:space="preserve"> PHEM Forum, 28-29 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B56AA" w14:textId="77777777" w:rsidR="00C539A8" w:rsidRDefault="00C539A8" w:rsidP="00E43527">
      <w:r>
        <w:separator/>
      </w:r>
    </w:p>
  </w:footnote>
  <w:footnote w:type="continuationSeparator" w:id="0">
    <w:p w14:paraId="476D96BB" w14:textId="77777777" w:rsidR="00C539A8" w:rsidRDefault="00C539A8" w:rsidP="00E43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6F16" w14:textId="24F097E3" w:rsidR="00E43527" w:rsidRPr="00E43527" w:rsidRDefault="00C62364" w:rsidP="00E43527">
    <w:pPr>
      <w:pStyle w:val="Intestazione"/>
      <w:jc w:val="center"/>
      <w:rPr>
        <w:sz w:val="20"/>
        <w:szCs w:val="15"/>
        <w:lang w:val="it-IT"/>
      </w:rPr>
    </w:pPr>
    <w:r w:rsidRPr="00C62364">
      <w:rPr>
        <w:sz w:val="20"/>
        <w:szCs w:val="15"/>
        <w:lang w:val="it-IT"/>
      </w:rPr>
      <w:t>IL FUTURO DELLA MODELLISTICA PER LA SALUTE DELLE PIANTE: STRUMENTI E METODI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0"/>
    <w:lvl w:ilvl="0">
      <w:start w:val="1"/>
      <w:numFmt w:val="decimal"/>
      <w:lvlText w:val="(%1)"/>
      <w:lvlJc w:val="left"/>
      <w:pPr>
        <w:tabs>
          <w:tab w:val="num" w:pos="420"/>
        </w:tabs>
        <w:ind w:left="420" w:hanging="360"/>
      </w:pPr>
      <w:rPr>
        <w:rFonts w:hint="default"/>
      </w:rPr>
    </w:lvl>
  </w:abstractNum>
  <w:abstractNum w:abstractNumId="1" w15:restartNumberingAfterBreak="0">
    <w:nsid w:val="1A2711A7"/>
    <w:multiLevelType w:val="hybridMultilevel"/>
    <w:tmpl w:val="34B21EBE"/>
    <w:lvl w:ilvl="0" w:tplc="FFFCF31C">
      <w:start w:val="1"/>
      <w:numFmt w:val="decimal"/>
      <w:lvlText w:val="%1."/>
      <w:lvlJc w:val="left"/>
      <w:pPr>
        <w:tabs>
          <w:tab w:val="num" w:pos="1080"/>
        </w:tabs>
        <w:ind w:left="1080" w:hanging="720"/>
      </w:pPr>
      <w:rPr>
        <w:rFonts w:eastAsia="Time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338075E4"/>
    <w:multiLevelType w:val="hybridMultilevel"/>
    <w:tmpl w:val="DC4E1B3C"/>
    <w:lvl w:ilvl="0" w:tplc="95E031B8">
      <w:numFmt w:val="bullet"/>
      <w:lvlText w:val="-"/>
      <w:lvlJc w:val="left"/>
      <w:pPr>
        <w:tabs>
          <w:tab w:val="num" w:pos="720"/>
        </w:tabs>
        <w:ind w:left="720" w:hanging="360"/>
      </w:pPr>
      <w:rPr>
        <w:rFonts w:ascii="Times" w:eastAsia="Times"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0F6FBD"/>
    <w:multiLevelType w:val="hybridMultilevel"/>
    <w:tmpl w:val="00AACCD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7F3B4D7D"/>
    <w:multiLevelType w:val="hybridMultilevel"/>
    <w:tmpl w:val="19BE114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147208224">
    <w:abstractNumId w:val="0"/>
  </w:num>
  <w:num w:numId="2" w16cid:durableId="533659718">
    <w:abstractNumId w:val="2"/>
  </w:num>
  <w:num w:numId="3" w16cid:durableId="515316222">
    <w:abstractNumId w:val="4"/>
  </w:num>
  <w:num w:numId="4" w16cid:durableId="812016485">
    <w:abstractNumId w:val="1"/>
  </w:num>
  <w:num w:numId="5" w16cid:durableId="7776754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8C2"/>
    <w:rsid w:val="00005E19"/>
    <w:rsid w:val="00006F48"/>
    <w:rsid w:val="000172F4"/>
    <w:rsid w:val="0002775F"/>
    <w:rsid w:val="000349F5"/>
    <w:rsid w:val="000363CB"/>
    <w:rsid w:val="00040B3A"/>
    <w:rsid w:val="000617F8"/>
    <w:rsid w:val="000645E1"/>
    <w:rsid w:val="0006693E"/>
    <w:rsid w:val="000764D2"/>
    <w:rsid w:val="00077A89"/>
    <w:rsid w:val="00084DE9"/>
    <w:rsid w:val="00086482"/>
    <w:rsid w:val="000B7274"/>
    <w:rsid w:val="000D0A6F"/>
    <w:rsid w:val="000D3280"/>
    <w:rsid w:val="000E38C2"/>
    <w:rsid w:val="000F03EF"/>
    <w:rsid w:val="00112013"/>
    <w:rsid w:val="00112829"/>
    <w:rsid w:val="001162D5"/>
    <w:rsid w:val="00135A9C"/>
    <w:rsid w:val="0016139A"/>
    <w:rsid w:val="001744EC"/>
    <w:rsid w:val="00191314"/>
    <w:rsid w:val="0019304C"/>
    <w:rsid w:val="00194132"/>
    <w:rsid w:val="001E45E6"/>
    <w:rsid w:val="001F4765"/>
    <w:rsid w:val="00200F6A"/>
    <w:rsid w:val="002253C1"/>
    <w:rsid w:val="0022724C"/>
    <w:rsid w:val="00232795"/>
    <w:rsid w:val="00246BB6"/>
    <w:rsid w:val="00252C1A"/>
    <w:rsid w:val="0025719A"/>
    <w:rsid w:val="00261BCC"/>
    <w:rsid w:val="00272873"/>
    <w:rsid w:val="00273CEC"/>
    <w:rsid w:val="0028727E"/>
    <w:rsid w:val="00287F75"/>
    <w:rsid w:val="002B0391"/>
    <w:rsid w:val="002B7ADA"/>
    <w:rsid w:val="002D0764"/>
    <w:rsid w:val="002D452C"/>
    <w:rsid w:val="0030459A"/>
    <w:rsid w:val="0030488F"/>
    <w:rsid w:val="003056DA"/>
    <w:rsid w:val="00315B23"/>
    <w:rsid w:val="00325A83"/>
    <w:rsid w:val="00335648"/>
    <w:rsid w:val="00336C98"/>
    <w:rsid w:val="0035052A"/>
    <w:rsid w:val="003539CF"/>
    <w:rsid w:val="00355543"/>
    <w:rsid w:val="0035720C"/>
    <w:rsid w:val="00360B49"/>
    <w:rsid w:val="00361474"/>
    <w:rsid w:val="003623B8"/>
    <w:rsid w:val="00362AED"/>
    <w:rsid w:val="003722D4"/>
    <w:rsid w:val="00396239"/>
    <w:rsid w:val="003C764C"/>
    <w:rsid w:val="003E43BE"/>
    <w:rsid w:val="003F0891"/>
    <w:rsid w:val="003F1A61"/>
    <w:rsid w:val="003F2E4A"/>
    <w:rsid w:val="00402A6A"/>
    <w:rsid w:val="00403DF7"/>
    <w:rsid w:val="00407E6D"/>
    <w:rsid w:val="00423DBF"/>
    <w:rsid w:val="004416AD"/>
    <w:rsid w:val="00450726"/>
    <w:rsid w:val="00454912"/>
    <w:rsid w:val="00456A35"/>
    <w:rsid w:val="00457273"/>
    <w:rsid w:val="00460133"/>
    <w:rsid w:val="00467F01"/>
    <w:rsid w:val="00472E2B"/>
    <w:rsid w:val="00482AB3"/>
    <w:rsid w:val="00486B4E"/>
    <w:rsid w:val="004941DB"/>
    <w:rsid w:val="004A2A44"/>
    <w:rsid w:val="004A3E5D"/>
    <w:rsid w:val="004A7990"/>
    <w:rsid w:val="004B4EA1"/>
    <w:rsid w:val="004C1D81"/>
    <w:rsid w:val="004D689C"/>
    <w:rsid w:val="004F3475"/>
    <w:rsid w:val="00512782"/>
    <w:rsid w:val="00527FE0"/>
    <w:rsid w:val="005308E8"/>
    <w:rsid w:val="00544BC3"/>
    <w:rsid w:val="00554CFD"/>
    <w:rsid w:val="00561033"/>
    <w:rsid w:val="00564E89"/>
    <w:rsid w:val="00571C47"/>
    <w:rsid w:val="005848EC"/>
    <w:rsid w:val="005963DC"/>
    <w:rsid w:val="00597C30"/>
    <w:rsid w:val="005A3C82"/>
    <w:rsid w:val="005C7524"/>
    <w:rsid w:val="005D0B5A"/>
    <w:rsid w:val="005D5FAB"/>
    <w:rsid w:val="006402F3"/>
    <w:rsid w:val="00640C32"/>
    <w:rsid w:val="00640F23"/>
    <w:rsid w:val="0065062B"/>
    <w:rsid w:val="006512C7"/>
    <w:rsid w:val="006541F9"/>
    <w:rsid w:val="00657A31"/>
    <w:rsid w:val="00677B23"/>
    <w:rsid w:val="00677E58"/>
    <w:rsid w:val="00686EAA"/>
    <w:rsid w:val="00690E46"/>
    <w:rsid w:val="00694C16"/>
    <w:rsid w:val="00696998"/>
    <w:rsid w:val="006B07B1"/>
    <w:rsid w:val="006C5184"/>
    <w:rsid w:val="006D5B93"/>
    <w:rsid w:val="006E034F"/>
    <w:rsid w:val="006F5AFB"/>
    <w:rsid w:val="00732039"/>
    <w:rsid w:val="00742D87"/>
    <w:rsid w:val="00755FD8"/>
    <w:rsid w:val="007668A6"/>
    <w:rsid w:val="00772BA4"/>
    <w:rsid w:val="00793062"/>
    <w:rsid w:val="007A07C4"/>
    <w:rsid w:val="007A5916"/>
    <w:rsid w:val="007A5BBE"/>
    <w:rsid w:val="007B06F6"/>
    <w:rsid w:val="007B2662"/>
    <w:rsid w:val="007B479C"/>
    <w:rsid w:val="007B4EA1"/>
    <w:rsid w:val="007B502A"/>
    <w:rsid w:val="007B7059"/>
    <w:rsid w:val="007C7384"/>
    <w:rsid w:val="007C7F35"/>
    <w:rsid w:val="007E196D"/>
    <w:rsid w:val="00807F08"/>
    <w:rsid w:val="0081682A"/>
    <w:rsid w:val="00843475"/>
    <w:rsid w:val="00846005"/>
    <w:rsid w:val="008479E9"/>
    <w:rsid w:val="00854E34"/>
    <w:rsid w:val="0086283D"/>
    <w:rsid w:val="00892F53"/>
    <w:rsid w:val="008945C3"/>
    <w:rsid w:val="00897168"/>
    <w:rsid w:val="008A4C7E"/>
    <w:rsid w:val="008A61D5"/>
    <w:rsid w:val="008B22C9"/>
    <w:rsid w:val="008B549A"/>
    <w:rsid w:val="008C2D0E"/>
    <w:rsid w:val="008C6D2E"/>
    <w:rsid w:val="008D67BC"/>
    <w:rsid w:val="008E1151"/>
    <w:rsid w:val="008F3875"/>
    <w:rsid w:val="008F4B78"/>
    <w:rsid w:val="009069BE"/>
    <w:rsid w:val="0095005C"/>
    <w:rsid w:val="009538EF"/>
    <w:rsid w:val="00956939"/>
    <w:rsid w:val="00962F5E"/>
    <w:rsid w:val="0096477E"/>
    <w:rsid w:val="0096781B"/>
    <w:rsid w:val="00981159"/>
    <w:rsid w:val="00984804"/>
    <w:rsid w:val="00985D99"/>
    <w:rsid w:val="009946D4"/>
    <w:rsid w:val="0099699F"/>
    <w:rsid w:val="009A2E60"/>
    <w:rsid w:val="009A347A"/>
    <w:rsid w:val="009E06B6"/>
    <w:rsid w:val="009E5151"/>
    <w:rsid w:val="009E604A"/>
    <w:rsid w:val="009F128C"/>
    <w:rsid w:val="009F53E4"/>
    <w:rsid w:val="009F7605"/>
    <w:rsid w:val="00A101E0"/>
    <w:rsid w:val="00A111E3"/>
    <w:rsid w:val="00A24A51"/>
    <w:rsid w:val="00A31D9A"/>
    <w:rsid w:val="00A415EA"/>
    <w:rsid w:val="00A43813"/>
    <w:rsid w:val="00A45015"/>
    <w:rsid w:val="00A4728F"/>
    <w:rsid w:val="00A54A5C"/>
    <w:rsid w:val="00A75286"/>
    <w:rsid w:val="00A76261"/>
    <w:rsid w:val="00A8235C"/>
    <w:rsid w:val="00A903EE"/>
    <w:rsid w:val="00A967AA"/>
    <w:rsid w:val="00A97B98"/>
    <w:rsid w:val="00AA053C"/>
    <w:rsid w:val="00AA1B7F"/>
    <w:rsid w:val="00AA79B9"/>
    <w:rsid w:val="00AE388C"/>
    <w:rsid w:val="00AE78CC"/>
    <w:rsid w:val="00B01AFE"/>
    <w:rsid w:val="00B1429A"/>
    <w:rsid w:val="00B21C37"/>
    <w:rsid w:val="00B24DC8"/>
    <w:rsid w:val="00B32417"/>
    <w:rsid w:val="00B33109"/>
    <w:rsid w:val="00B42145"/>
    <w:rsid w:val="00B633A6"/>
    <w:rsid w:val="00B73BCE"/>
    <w:rsid w:val="00B76DF1"/>
    <w:rsid w:val="00B835BF"/>
    <w:rsid w:val="00B9067B"/>
    <w:rsid w:val="00BA08D2"/>
    <w:rsid w:val="00BA5457"/>
    <w:rsid w:val="00BC00AA"/>
    <w:rsid w:val="00BC6DD6"/>
    <w:rsid w:val="00BD2A39"/>
    <w:rsid w:val="00BD4D97"/>
    <w:rsid w:val="00BD515E"/>
    <w:rsid w:val="00BF6088"/>
    <w:rsid w:val="00BF617A"/>
    <w:rsid w:val="00BF773F"/>
    <w:rsid w:val="00C07CFA"/>
    <w:rsid w:val="00C108DC"/>
    <w:rsid w:val="00C15EC7"/>
    <w:rsid w:val="00C445D1"/>
    <w:rsid w:val="00C539A8"/>
    <w:rsid w:val="00C568B6"/>
    <w:rsid w:val="00C62364"/>
    <w:rsid w:val="00C73B5F"/>
    <w:rsid w:val="00C8318E"/>
    <w:rsid w:val="00C87488"/>
    <w:rsid w:val="00C952F2"/>
    <w:rsid w:val="00CB1F26"/>
    <w:rsid w:val="00CB264B"/>
    <w:rsid w:val="00CB547F"/>
    <w:rsid w:val="00CC17C8"/>
    <w:rsid w:val="00CD1F37"/>
    <w:rsid w:val="00CE3F30"/>
    <w:rsid w:val="00D00888"/>
    <w:rsid w:val="00D01D33"/>
    <w:rsid w:val="00D12E7E"/>
    <w:rsid w:val="00D1774B"/>
    <w:rsid w:val="00D20EE2"/>
    <w:rsid w:val="00D249DE"/>
    <w:rsid w:val="00D25676"/>
    <w:rsid w:val="00D301E9"/>
    <w:rsid w:val="00D30778"/>
    <w:rsid w:val="00D406D6"/>
    <w:rsid w:val="00D435C0"/>
    <w:rsid w:val="00D442BA"/>
    <w:rsid w:val="00D61405"/>
    <w:rsid w:val="00D73ED6"/>
    <w:rsid w:val="00D75189"/>
    <w:rsid w:val="00D84456"/>
    <w:rsid w:val="00D90485"/>
    <w:rsid w:val="00D96CC7"/>
    <w:rsid w:val="00DA191E"/>
    <w:rsid w:val="00DA6090"/>
    <w:rsid w:val="00E11D79"/>
    <w:rsid w:val="00E13449"/>
    <w:rsid w:val="00E1774F"/>
    <w:rsid w:val="00E21832"/>
    <w:rsid w:val="00E22015"/>
    <w:rsid w:val="00E26BE6"/>
    <w:rsid w:val="00E372F1"/>
    <w:rsid w:val="00E43527"/>
    <w:rsid w:val="00E440CC"/>
    <w:rsid w:val="00E543CA"/>
    <w:rsid w:val="00E61FBA"/>
    <w:rsid w:val="00E634FE"/>
    <w:rsid w:val="00E65E66"/>
    <w:rsid w:val="00E71FE7"/>
    <w:rsid w:val="00E81677"/>
    <w:rsid w:val="00E8563C"/>
    <w:rsid w:val="00E95223"/>
    <w:rsid w:val="00E965BD"/>
    <w:rsid w:val="00EA7F80"/>
    <w:rsid w:val="00EC29A6"/>
    <w:rsid w:val="00EC2C7E"/>
    <w:rsid w:val="00EC366A"/>
    <w:rsid w:val="00EC70E0"/>
    <w:rsid w:val="00ED4621"/>
    <w:rsid w:val="00ED4DD1"/>
    <w:rsid w:val="00F03B84"/>
    <w:rsid w:val="00F05F54"/>
    <w:rsid w:val="00F127AE"/>
    <w:rsid w:val="00F15D1E"/>
    <w:rsid w:val="00F27E76"/>
    <w:rsid w:val="00F33102"/>
    <w:rsid w:val="00F3687A"/>
    <w:rsid w:val="00F42AFC"/>
    <w:rsid w:val="00F44CBF"/>
    <w:rsid w:val="00F57E23"/>
    <w:rsid w:val="00F645DC"/>
    <w:rsid w:val="00F86D9B"/>
    <w:rsid w:val="00F87672"/>
    <w:rsid w:val="00F90AF1"/>
    <w:rsid w:val="00F90BED"/>
    <w:rsid w:val="00F912F1"/>
    <w:rsid w:val="00FA42FD"/>
    <w:rsid w:val="00FB6CF5"/>
    <w:rsid w:val="00FC04FB"/>
    <w:rsid w:val="00FC71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C4CA3D"/>
  <w15:chartTrackingRefBased/>
  <w15:docId w15:val="{02534535-77B3-4B2E-A69E-04108D99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jc w:val="center"/>
    </w:pPr>
    <w:rPr>
      <w:rFonts w:ascii="Times New Roman" w:hAnsi="Times New Roman"/>
      <w:b/>
    </w:rPr>
  </w:style>
  <w:style w:type="paragraph" w:styleId="Corpotesto">
    <w:name w:val="Body Text"/>
    <w:basedOn w:val="Normale"/>
    <w:rPr>
      <w:rFonts w:ascii="Times New Roman" w:hAnsi="Times New Roman"/>
      <w:b/>
    </w:rPr>
  </w:style>
  <w:style w:type="paragraph" w:styleId="Corpodeltesto3">
    <w:name w:val="Body Text 3"/>
    <w:basedOn w:val="Normale"/>
    <w:rsid w:val="008E1151"/>
    <w:pPr>
      <w:spacing w:after="120"/>
    </w:pPr>
    <w:rPr>
      <w:sz w:val="16"/>
      <w:szCs w:val="16"/>
    </w:rPr>
  </w:style>
  <w:style w:type="paragraph" w:styleId="Didascalia">
    <w:name w:val="caption"/>
    <w:basedOn w:val="Normale"/>
    <w:next w:val="Normale"/>
    <w:qFormat/>
    <w:rsid w:val="008E1151"/>
    <w:pPr>
      <w:widowControl w:val="0"/>
      <w:suppressAutoHyphens/>
      <w:autoSpaceDE w:val="0"/>
      <w:spacing w:before="120" w:after="120"/>
    </w:pPr>
    <w:rPr>
      <w:rFonts w:ascii="Times New Roman" w:eastAsia="Times New Roman" w:hAnsi="Times New Roman"/>
      <w:b/>
      <w:bCs/>
      <w:sz w:val="20"/>
      <w:lang w:val="en-GB" w:eastAsia="ar-SA"/>
    </w:rPr>
  </w:style>
  <w:style w:type="character" w:styleId="Collegamentoipertestuale">
    <w:name w:val="Hyperlink"/>
    <w:rsid w:val="0096477E"/>
    <w:rPr>
      <w:color w:val="0000FF"/>
      <w:u w:val="single"/>
    </w:rPr>
  </w:style>
  <w:style w:type="paragraph" w:styleId="Testofumetto">
    <w:name w:val="Balloon Text"/>
    <w:basedOn w:val="Normale"/>
    <w:semiHidden/>
    <w:rsid w:val="00360B49"/>
    <w:rPr>
      <w:rFonts w:ascii="Tahoma" w:hAnsi="Tahoma" w:cs="Tahoma"/>
      <w:sz w:val="16"/>
      <w:szCs w:val="16"/>
    </w:rPr>
  </w:style>
  <w:style w:type="character" w:styleId="Rimandocommento">
    <w:name w:val="annotation reference"/>
    <w:semiHidden/>
    <w:rsid w:val="00A111E3"/>
    <w:rPr>
      <w:sz w:val="16"/>
      <w:szCs w:val="16"/>
    </w:rPr>
  </w:style>
  <w:style w:type="paragraph" w:styleId="Testocommento">
    <w:name w:val="annotation text"/>
    <w:basedOn w:val="Normale"/>
    <w:semiHidden/>
    <w:rsid w:val="00A111E3"/>
    <w:rPr>
      <w:sz w:val="20"/>
    </w:rPr>
  </w:style>
  <w:style w:type="paragraph" w:styleId="Soggettocommento">
    <w:name w:val="annotation subject"/>
    <w:basedOn w:val="Testocommento"/>
    <w:next w:val="Testocommento"/>
    <w:semiHidden/>
    <w:rsid w:val="00A111E3"/>
    <w:rPr>
      <w:b/>
      <w:bCs/>
    </w:rPr>
  </w:style>
  <w:style w:type="paragraph" w:styleId="Mappadocumento">
    <w:name w:val="Document Map"/>
    <w:basedOn w:val="Normale"/>
    <w:semiHidden/>
    <w:rsid w:val="00F42AFC"/>
    <w:pPr>
      <w:shd w:val="clear" w:color="auto" w:fill="000080"/>
    </w:pPr>
    <w:rPr>
      <w:rFonts w:ascii="Tahoma" w:hAnsi="Tahoma" w:cs="Tahoma"/>
      <w:sz w:val="20"/>
    </w:rPr>
  </w:style>
  <w:style w:type="paragraph" w:styleId="Intestazione">
    <w:name w:val="header"/>
    <w:basedOn w:val="Normale"/>
    <w:link w:val="IntestazioneCarattere"/>
    <w:rsid w:val="00E43527"/>
    <w:pPr>
      <w:tabs>
        <w:tab w:val="center" w:pos="4819"/>
        <w:tab w:val="right" w:pos="9638"/>
      </w:tabs>
    </w:pPr>
  </w:style>
  <w:style w:type="character" w:customStyle="1" w:styleId="IntestazioneCarattere">
    <w:name w:val="Intestazione Carattere"/>
    <w:link w:val="Intestazione"/>
    <w:rsid w:val="00E43527"/>
    <w:rPr>
      <w:sz w:val="24"/>
      <w:lang w:val="en-US" w:eastAsia="en-US"/>
    </w:rPr>
  </w:style>
  <w:style w:type="paragraph" w:styleId="Pidipagina">
    <w:name w:val="footer"/>
    <w:basedOn w:val="Normale"/>
    <w:link w:val="PidipaginaCarattere"/>
    <w:rsid w:val="00E43527"/>
    <w:pPr>
      <w:tabs>
        <w:tab w:val="center" w:pos="4819"/>
        <w:tab w:val="right" w:pos="9638"/>
      </w:tabs>
    </w:pPr>
  </w:style>
  <w:style w:type="character" w:customStyle="1" w:styleId="PidipaginaCarattere">
    <w:name w:val="Piè di pagina Carattere"/>
    <w:link w:val="Pidipagina"/>
    <w:rsid w:val="00E43527"/>
    <w:rPr>
      <w:sz w:val="24"/>
      <w:lang w:val="en-US" w:eastAsia="en-US"/>
    </w:rPr>
  </w:style>
  <w:style w:type="character" w:styleId="Numeropagina">
    <w:name w:val="page number"/>
    <w:basedOn w:val="Carpredefinitoparagrafo"/>
    <w:rsid w:val="00E43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183161">
      <w:bodyDiv w:val="1"/>
      <w:marLeft w:val="0"/>
      <w:marRight w:val="0"/>
      <w:marTop w:val="0"/>
      <w:marBottom w:val="0"/>
      <w:divBdr>
        <w:top w:val="none" w:sz="0" w:space="0" w:color="auto"/>
        <w:left w:val="none" w:sz="0" w:space="0" w:color="auto"/>
        <w:bottom w:val="none" w:sz="0" w:space="0" w:color="auto"/>
        <w:right w:val="none" w:sz="0" w:space="0" w:color="auto"/>
      </w:divBdr>
      <w:divsChild>
        <w:div w:id="118843310">
          <w:marLeft w:val="0"/>
          <w:marRight w:val="0"/>
          <w:marTop w:val="0"/>
          <w:marBottom w:val="0"/>
          <w:divBdr>
            <w:top w:val="none" w:sz="0" w:space="0" w:color="auto"/>
            <w:left w:val="none" w:sz="0" w:space="0" w:color="auto"/>
            <w:bottom w:val="none" w:sz="0" w:space="0" w:color="auto"/>
            <w:right w:val="none" w:sz="0" w:space="0" w:color="auto"/>
          </w:divBdr>
        </w:div>
      </w:divsChild>
    </w:div>
    <w:div w:id="1326283705">
      <w:bodyDiv w:val="1"/>
      <w:marLeft w:val="0"/>
      <w:marRight w:val="0"/>
      <w:marTop w:val="0"/>
      <w:marBottom w:val="0"/>
      <w:divBdr>
        <w:top w:val="none" w:sz="0" w:space="0" w:color="auto"/>
        <w:left w:val="none" w:sz="0" w:space="0" w:color="auto"/>
        <w:bottom w:val="none" w:sz="0" w:space="0" w:color="auto"/>
        <w:right w:val="none" w:sz="0" w:space="0" w:color="auto"/>
      </w:divBdr>
      <w:divsChild>
        <w:div w:id="376320896">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2352</Words>
  <Characters>13411</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Refinement of DMCast, a predictor of grapevine downy mildew</vt:lpstr>
    </vt:vector>
  </TitlesOfParts>
  <Company/>
  <LinksUpToDate>false</LinksUpToDate>
  <CharactersWithSpaces>15732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Refinement of DMCast, a predictor of grapevine downy mildew</dc:title>
  <dc:subject/>
  <dc:creator>David Gadoury</dc:creator>
  <cp:keywords/>
  <dc:description/>
  <cp:lastModifiedBy>Battilani Paola (paola.battilani)</cp:lastModifiedBy>
  <cp:revision>2</cp:revision>
  <cp:lastPrinted>2010-03-24T16:18:00Z</cp:lastPrinted>
  <dcterms:created xsi:type="dcterms:W3CDTF">2025-09-30T21:35:00Z</dcterms:created>
  <dcterms:modified xsi:type="dcterms:W3CDTF">2025-09-30T21:35:00Z</dcterms:modified>
</cp:coreProperties>
</file>